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石家庄市国防动员办公室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关于2025年度法治建设情况的报告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仿宋_GB2312" w:hAnsi="仿宋_GB2312" w:eastAsia="仿宋_GB2312" w:cs="仿宋_GB2312"/>
          <w:sz w:val="32"/>
          <w:szCs w:val="32"/>
        </w:rPr>
      </w:pPr>
      <w:r>
        <w:rPr>
          <w:rFonts w:hint="eastAsia" w:ascii="方正仿宋_GBK" w:hAnsi="方正仿宋_GBK" w:eastAsia="方正仿宋_GBK" w:cs="方正仿宋_GBK"/>
          <w:sz w:val="32"/>
          <w:szCs w:val="32"/>
        </w:rPr>
        <w:t>20</w:t>
      </w:r>
      <w:r>
        <w:rPr>
          <w:rFonts w:hint="eastAsia" w:ascii="方正仿宋_GBK" w:hAnsi="方正仿宋_GBK" w:eastAsia="方正仿宋_GBK" w:cs="方正仿宋_GBK"/>
          <w:sz w:val="32"/>
          <w:szCs w:val="32"/>
          <w:lang w:val="en-US" w:eastAsia="zh-CN"/>
        </w:rPr>
        <w:t>25年是实现“十四五”规划目标任务的收官之年，也是“十五五”规划的谋篇布局之年,</w:t>
      </w:r>
      <w:r>
        <w:rPr>
          <w:rFonts w:hint="eastAsia" w:ascii="方正仿宋_GBK" w:hAnsi="方正仿宋_GBK" w:eastAsia="方正仿宋_GBK" w:cs="方正仿宋_GBK"/>
          <w:sz w:val="32"/>
          <w:szCs w:val="32"/>
          <w:lang w:eastAsia="zh-CN"/>
        </w:rPr>
        <w:t>石家庄市国防动员办公室坚持习近平新时代中国特色社会主义思想为指导，深入贯彻落实党的二十届四中全会精神，全面贯彻习近平法治思想，</w:t>
      </w:r>
      <w:r>
        <w:rPr>
          <w:rFonts w:hint="eastAsia" w:ascii="方正仿宋_GBK" w:hAnsi="方正仿宋_GBK" w:eastAsia="方正仿宋_GBK" w:cs="方正仿宋_GBK"/>
          <w:sz w:val="32"/>
          <w:szCs w:val="32"/>
          <w:lang w:val="en-US" w:eastAsia="zh-CN"/>
        </w:rPr>
        <w:t>紧紧围绕市委市政府工作部署，在市委市政府的精心指导下，</w:t>
      </w:r>
      <w:r>
        <w:rPr>
          <w:rFonts w:hint="eastAsia" w:ascii="方正仿宋_GBK" w:hAnsi="方正仿宋_GBK" w:eastAsia="方正仿宋_GBK" w:cs="方正仿宋_GBK"/>
          <w:sz w:val="32"/>
          <w:szCs w:val="32"/>
          <w:lang w:eastAsia="zh-CN"/>
        </w:rPr>
        <w:t>深入推进依法行政，创新完善国防动员政策法规体系，持续加强法治队伍建设，严格规范公正文明执法，着力提升国防动员治理体系和治理能力现代化水平</w:t>
      </w:r>
      <w:r>
        <w:rPr>
          <w:rFonts w:hint="eastAsia" w:ascii="方正仿宋_GBK" w:hAnsi="方正仿宋_GBK" w:eastAsia="方正仿宋_GBK" w:cs="方正仿宋_GBK"/>
          <w:sz w:val="32"/>
          <w:szCs w:val="32"/>
          <w:lang w:val="en-US" w:eastAsia="zh-CN"/>
        </w:rPr>
        <w:t>。现将工作情况报告如下：</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依法治市工作</w:t>
      </w:r>
      <w:r>
        <w:rPr>
          <w:rFonts w:hint="eastAsia" w:ascii="黑体" w:hAnsi="黑体" w:eastAsia="黑体" w:cs="黑体"/>
          <w:sz w:val="32"/>
          <w:szCs w:val="32"/>
        </w:rPr>
        <w:t>基本情况</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CESI楷体-GB2312" w:hAnsi="CESI楷体-GB2312" w:eastAsia="CESI楷体-GB2312" w:cs="CESI楷体-GB2312"/>
          <w:sz w:val="32"/>
          <w:szCs w:val="32"/>
          <w:lang w:eastAsia="zh-CN"/>
        </w:rPr>
      </w:pPr>
      <w:r>
        <w:rPr>
          <w:rFonts w:hint="eastAsia" w:ascii="CESI楷体-GB2312" w:hAnsi="CESI楷体-GB2312" w:eastAsia="CESI楷体-GB2312" w:cs="CESI楷体-GB2312"/>
          <w:sz w:val="32"/>
          <w:szCs w:val="32"/>
          <w:lang w:eastAsia="zh-CN"/>
        </w:rPr>
        <w:t>（一）坚持党对依法治市工作的领导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始终坚持党对法治建设的集中统一领导，牢牢把握党的领导是社会主义法治最根本的保证。坚持党保证执法、支持司法、带头守法，充分发挥党总揽全局、协调各方的领导核心作用，确保法治建设的正确方向。</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方正仿宋_GBK" w:hAnsi="方正仿宋_GBK" w:eastAsia="方正仿宋_GBK" w:cs="方正仿宋_GBK"/>
          <w:kern w:val="2"/>
          <w:sz w:val="32"/>
          <w:szCs w:val="32"/>
          <w:lang w:val="en-US" w:eastAsia="zh-CN" w:bidi="ar-SA"/>
        </w:rPr>
      </w:pPr>
      <w:r>
        <w:rPr>
          <w:rFonts w:hint="eastAsia" w:ascii="CESI仿宋-GB2312" w:hAnsi="CESI仿宋-GB2312" w:eastAsia="CESI仿宋-GB2312" w:cs="CESI仿宋-GB2312"/>
          <w:b/>
          <w:bCs/>
          <w:sz w:val="32"/>
          <w:szCs w:val="32"/>
          <w:lang w:val="en-US" w:eastAsia="zh-CN"/>
        </w:rPr>
        <w:t>1.</w:t>
      </w:r>
      <w:r>
        <w:rPr>
          <w:rFonts w:hint="eastAsia" w:ascii="CESI仿宋-GB2312" w:hAnsi="CESI仿宋-GB2312" w:eastAsia="CESI仿宋-GB2312" w:cs="CESI仿宋-GB2312"/>
          <w:b/>
          <w:bCs/>
          <w:sz w:val="32"/>
          <w:szCs w:val="32"/>
          <w:lang w:val="en" w:eastAsia="zh-CN"/>
        </w:rPr>
        <w:t>持续增强政治意识。</w:t>
      </w:r>
      <w:r>
        <w:rPr>
          <w:rFonts w:hint="eastAsia" w:ascii="方正仿宋_GBK" w:hAnsi="方正仿宋_GBK" w:eastAsia="方正仿宋_GBK" w:cs="方正仿宋_GBK"/>
          <w:kern w:val="2"/>
          <w:sz w:val="32"/>
          <w:szCs w:val="32"/>
          <w:lang w:val="en" w:eastAsia="zh-CN" w:bidi="ar-SA"/>
        </w:rPr>
        <w:t>坚持把习近平法治思想纳入党组理论学习中心组重要内容，</w:t>
      </w:r>
      <w:r>
        <w:rPr>
          <w:rFonts w:hint="eastAsia" w:ascii="方正仿宋_GBK" w:hAnsi="方正仿宋_GBK" w:eastAsia="方正仿宋_GBK" w:cs="方正仿宋_GBK"/>
          <w:kern w:val="2"/>
          <w:sz w:val="32"/>
          <w:szCs w:val="32"/>
          <w:lang w:val="en-US" w:eastAsia="zh-CN" w:bidi="ar-SA"/>
        </w:rPr>
        <w:t>根据《中共石家庄市委全面依法治市委员会2025年工作要点》，办党组召开专题会议，研究部署2025年全面依法治市工作，制定并印发了《</w:t>
      </w:r>
      <w:r>
        <w:rPr>
          <w:rFonts w:hint="eastAsia" w:ascii="方正仿宋_GBK" w:hAnsi="方正仿宋_GBK" w:eastAsia="方正仿宋_GBK" w:cs="方正仿宋_GBK"/>
          <w:kern w:val="2"/>
          <w:sz w:val="32"/>
          <w:szCs w:val="32"/>
          <w:lang w:val="en" w:eastAsia="zh-CN" w:bidi="ar-SA"/>
        </w:rPr>
        <w:t>关于落实中共石家庄市委全面依法治市</w:t>
      </w:r>
      <w:r>
        <w:rPr>
          <w:rFonts w:hint="eastAsia" w:ascii="方正仿宋_GBK" w:hAnsi="方正仿宋_GBK" w:eastAsia="方正仿宋_GBK" w:cs="方正仿宋_GBK"/>
          <w:kern w:val="2"/>
          <w:sz w:val="32"/>
          <w:szCs w:val="32"/>
          <w:lang w:val="en-US" w:eastAsia="zh-CN" w:bidi="ar-SA"/>
        </w:rPr>
        <w:t>2025年工作要点的实施方案》。专题学习省、市关于规范涉企行政执法专项行动安排部署，研究制定《</w:t>
      </w:r>
      <w:r>
        <w:rPr>
          <w:rFonts w:hint="eastAsia" w:ascii="方正仿宋_GBK" w:hAnsi="方正仿宋_GBK" w:eastAsia="方正仿宋_GBK" w:cs="方正仿宋_GBK"/>
          <w:kern w:val="2"/>
          <w:sz w:val="32"/>
          <w:szCs w:val="32"/>
          <w:lang w:val="en" w:eastAsia="zh-CN" w:bidi="ar-SA"/>
        </w:rPr>
        <w:t>规范涉企行政执法专项行动实施方案</w:t>
      </w:r>
      <w:r>
        <w:rPr>
          <w:rFonts w:hint="eastAsia" w:ascii="方正仿宋_GBK" w:hAnsi="方正仿宋_GBK" w:eastAsia="方正仿宋_GBK" w:cs="方正仿宋_GBK"/>
          <w:kern w:val="2"/>
          <w:sz w:val="32"/>
          <w:szCs w:val="32"/>
          <w:lang w:val="en-US" w:eastAsia="zh-CN" w:bidi="ar-SA"/>
        </w:rPr>
        <w:t>》，确保各项工作落实落地。2025年</w:t>
      </w:r>
      <w:r>
        <w:rPr>
          <w:rFonts w:hint="eastAsia" w:ascii="方正仿宋_GBK" w:hAnsi="方正仿宋_GBK" w:eastAsia="方正仿宋_GBK" w:cs="方正仿宋_GBK"/>
          <w:kern w:val="2"/>
          <w:sz w:val="32"/>
          <w:szCs w:val="32"/>
          <w:lang w:val="en" w:eastAsia="zh-CN" w:bidi="ar-SA"/>
        </w:rPr>
        <w:t>，办党组理论中心组学习理论知识</w:t>
      </w:r>
      <w:r>
        <w:rPr>
          <w:rFonts w:hint="eastAsia" w:ascii="方正仿宋_GBK" w:hAnsi="方正仿宋_GBK" w:eastAsia="方正仿宋_GBK" w:cs="方正仿宋_GBK"/>
          <w:kern w:val="2"/>
          <w:sz w:val="32"/>
          <w:szCs w:val="32"/>
          <w:lang w:val="en-US" w:eastAsia="zh-CN" w:bidi="ar-SA"/>
        </w:rPr>
        <w:t>12次，专题学习研究习近平法治思想5次。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方正仿宋_GBK" w:hAnsi="方正仿宋_GBK" w:eastAsia="方正仿宋_GBK" w:cs="方正仿宋_GBK"/>
          <w:sz w:val="32"/>
          <w:szCs w:val="32"/>
          <w:lang w:val="en-US" w:eastAsia="zh-CN"/>
        </w:rPr>
      </w:pPr>
      <w:r>
        <w:rPr>
          <w:rFonts w:hint="eastAsia" w:ascii="CESI仿宋-GB2312" w:hAnsi="CESI仿宋-GB2312" w:eastAsia="CESI仿宋-GB2312" w:cs="CESI仿宋-GB2312"/>
          <w:b/>
          <w:bCs/>
          <w:sz w:val="32"/>
          <w:szCs w:val="32"/>
          <w:lang w:val="en-US" w:eastAsia="zh-CN"/>
        </w:rPr>
        <w:t>2.坚持</w:t>
      </w:r>
      <w:r>
        <w:rPr>
          <w:rFonts w:hint="eastAsia" w:ascii="CESI仿宋-GB2312" w:hAnsi="CESI仿宋-GB2312" w:eastAsia="CESI仿宋-GB2312" w:cs="CESI仿宋-GB2312"/>
          <w:b/>
          <w:bCs/>
          <w:sz w:val="32"/>
          <w:szCs w:val="32"/>
        </w:rPr>
        <w:t>落实第一责任人职责。</w:t>
      </w:r>
      <w:r>
        <w:rPr>
          <w:rFonts w:hint="eastAsia" w:ascii="方正仿宋_GBK" w:hAnsi="方正仿宋_GBK" w:eastAsia="方正仿宋_GBK" w:cs="方正仿宋_GBK"/>
          <w:sz w:val="32"/>
          <w:szCs w:val="32"/>
          <w:lang w:val="en-US" w:eastAsia="zh-CN"/>
        </w:rPr>
        <w:t>党组书记认真履行推进法治建设第一责任人职责，组织研究部署依法治市、法治政府建设、依法行政等相关议题5次，为班子成员、干部职工及青年干部授课6次，切实将建设法治国防动员体系摆在工作全局的重要位置，</w:t>
      </w:r>
      <w:r>
        <w:rPr>
          <w:rFonts w:hint="eastAsia" w:ascii="方正仿宋_GBK" w:hAnsi="方正仿宋_GBK" w:eastAsia="方正仿宋_GBK" w:cs="方正仿宋_GBK"/>
          <w:sz w:val="32"/>
          <w:szCs w:val="32"/>
          <w:lang w:val="en" w:eastAsia="zh-CN"/>
        </w:rPr>
        <w:t>不断提高运用法治思维和法治方式深化改革、推动发展、化解矛盾、维护稳定、应对风险能力，</w:t>
      </w:r>
      <w:r>
        <w:rPr>
          <w:rFonts w:hint="eastAsia" w:ascii="方正仿宋_GBK" w:hAnsi="方正仿宋_GBK" w:eastAsia="方正仿宋_GBK" w:cs="方正仿宋_GBK"/>
          <w:sz w:val="32"/>
          <w:szCs w:val="32"/>
          <w:lang w:val="en-US" w:eastAsia="zh-CN"/>
        </w:rPr>
        <w:t>把各项工作纳入法治化轨道，及时研究和解决本单位依法行政、法治建设中存在的突出问题。</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（二）充分发挥法治保障作用</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始终</w:t>
      </w:r>
      <w:r>
        <w:rPr>
          <w:rFonts w:hint="eastAsia" w:ascii="仿宋_GB2312" w:hAnsi="仿宋_GB2312" w:eastAsia="仿宋_GB2312" w:cs="仿宋_GB2312"/>
          <w:b/>
          <w:bCs/>
          <w:sz w:val="32"/>
          <w:szCs w:val="32"/>
        </w:rPr>
        <w:t>坚持以人民为中心的发展思想</w:t>
      </w:r>
      <w:r>
        <w:rPr>
          <w:rFonts w:hint="eastAsia" w:ascii="仿宋_GB2312" w:hAnsi="仿宋_GB2312" w:eastAsia="仿宋_GB2312" w:cs="仿宋_GB2312"/>
          <w:b/>
          <w:bCs/>
          <w:sz w:val="32"/>
          <w:szCs w:val="32"/>
          <w:lang w:eastAsia="zh-CN"/>
        </w:rPr>
        <w:t>。</w:t>
      </w:r>
      <w:r>
        <w:rPr>
          <w:rFonts w:hint="eastAsia" w:ascii="方正仿宋_GBK" w:hAnsi="方正仿宋_GBK" w:eastAsia="方正仿宋_GBK" w:cs="方正仿宋_GBK"/>
          <w:sz w:val="32"/>
          <w:szCs w:val="32"/>
          <w:lang w:val="en-US" w:eastAsia="zh-CN"/>
        </w:rPr>
        <w:t>不断强化国动办系统治理体系和治理能力现代化，在工作中全面推进依法行政，实现国防动员依法建设、依法管理，不断提高法治建设水平，努力建设法治保障型机关。2025年，依申请公开24件，12345政务服务便民热线101件，均按时办结。</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仿宋" w:hAnsi="仿宋" w:eastAsia="仿宋" w:cs="仿宋"/>
          <w:b/>
          <w:bCs/>
          <w:color w:val="auto"/>
          <w:sz w:val="32"/>
          <w:szCs w:val="32"/>
          <w:lang w:val="en-US" w:eastAsia="zh-CN"/>
        </w:rPr>
        <w:t>2.</w:t>
      </w:r>
      <w:r>
        <w:rPr>
          <w:rFonts w:hint="eastAsia" w:ascii="仿宋_GB2312" w:hAnsi="仿宋_GB2312" w:eastAsia="仿宋_GB2312" w:cs="仿宋_GB2312"/>
          <w:b/>
          <w:bCs/>
          <w:color w:val="auto"/>
          <w:sz w:val="32"/>
          <w:szCs w:val="32"/>
        </w:rPr>
        <w:t>坚持运用法治思维和法治方式依法履职，在处置重大突发事件中</w:t>
      </w:r>
      <w:r>
        <w:rPr>
          <w:rFonts w:hint="eastAsia" w:ascii="仿宋_GB2312" w:hAnsi="仿宋_GB2312" w:eastAsia="仿宋_GB2312" w:cs="仿宋_GB2312"/>
          <w:b/>
          <w:bCs/>
          <w:color w:val="auto"/>
          <w:sz w:val="32"/>
          <w:szCs w:val="32"/>
          <w:lang w:eastAsia="zh-CN"/>
        </w:rPr>
        <w:t>不断提高法治化水平，</w:t>
      </w:r>
      <w:r>
        <w:rPr>
          <w:rFonts w:hint="eastAsia" w:ascii="仿宋_GB2312" w:hAnsi="仿宋_GB2312" w:eastAsia="仿宋_GB2312" w:cs="仿宋_GB2312"/>
          <w:b/>
          <w:bCs/>
          <w:color w:val="auto"/>
          <w:sz w:val="32"/>
          <w:szCs w:val="32"/>
        </w:rPr>
        <w:t>推进法治建设。</w:t>
      </w:r>
      <w:r>
        <w:rPr>
          <w:rFonts w:hint="eastAsia" w:ascii="方正仿宋_GBK" w:hAnsi="方正仿宋_GBK" w:eastAsia="方正仿宋_GBK" w:cs="方正仿宋_GBK"/>
          <w:sz w:val="32"/>
          <w:szCs w:val="32"/>
          <w:lang w:val="en-US" w:eastAsia="zh-CN"/>
        </w:rPr>
        <w:t>坚持用法治思维落实重大事项决策、防范化解重大矛盾风险和处置重大信访问题，注重发挥法律顾问、公职律师的重要作用，接受人大和政协监督，严格遵守各项法律法规和党内规章制度，推动矛盾问题在法治轨道内解决，全力推动法治建设。2025年，依托法律顾问起草、审查和修改各类合同文本共计100余份，出具法律文书4份，组织召开信访工作协调会10余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三</w:t>
      </w:r>
      <w:r>
        <w:rPr>
          <w:rFonts w:hint="eastAsia" w:ascii="楷体" w:hAnsi="楷体" w:eastAsia="楷体" w:cs="楷体"/>
          <w:sz w:val="32"/>
          <w:szCs w:val="32"/>
        </w:rPr>
        <w:t>）依法全面履行政府职能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按照国防动员的职能定位，严格履行各项职责，依法组织国防动员建设和管理，落实国家和省、市各项工作决策部署。</w:t>
      </w:r>
    </w:p>
    <w:p>
      <w:pPr>
        <w:pStyle w:val="14"/>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1.全面深入推进制度建设，规范权力运行，强化制度机制的监督和制约功能。</w:t>
      </w:r>
      <w:r>
        <w:rPr>
          <w:rFonts w:hint="eastAsia" w:ascii="方正仿宋_GBK" w:hAnsi="方正仿宋_GBK" w:eastAsia="方正仿宋_GBK" w:cs="方正仿宋_GBK"/>
          <w:kern w:val="2"/>
          <w:sz w:val="32"/>
          <w:szCs w:val="32"/>
          <w:lang w:val="en-US" w:eastAsia="zh-CN" w:bidi="ar-SA"/>
        </w:rPr>
        <w:t>坚持“法无授权不可为”和“法定职责必须为”的要求，在全省首家建立由职能部门为成员的军事设施保护（地方）协调机制，形成了军事设施齐抓共管的良好格局。2025年，共受理地方经济建设涉及军事设施保护征求意见事项XX项，处理危害军事设施安全事件XX起。通过优化流程、加强军地沟通，完成办理XX项，其它XX项正在推进中，切实把职能权力全面纳入法治轨道，持续推进法治建设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2.不断</w:t>
      </w:r>
      <w:r>
        <w:rPr>
          <w:rFonts w:hint="eastAsia" w:ascii="仿宋_GB2312" w:hAnsi="仿宋_GB2312" w:eastAsia="仿宋_GB2312" w:cs="仿宋_GB2312"/>
          <w:b/>
          <w:bCs/>
          <w:sz w:val="32"/>
          <w:szCs w:val="32"/>
        </w:rPr>
        <w:t>加强“双随机</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一公开”事中事后监管</w:t>
      </w:r>
      <w:r>
        <w:rPr>
          <w:rFonts w:hint="eastAsia" w:ascii="仿宋_GB2312" w:hAnsi="仿宋_GB2312" w:eastAsia="仿宋_GB2312" w:cs="仿宋_GB2312"/>
          <w:b/>
          <w:bCs/>
          <w:sz w:val="32"/>
          <w:szCs w:val="32"/>
          <w:lang w:eastAsia="zh-CN"/>
        </w:rPr>
        <w:t>。</w:t>
      </w:r>
      <w:r>
        <w:rPr>
          <w:rFonts w:hint="eastAsia" w:ascii="方正仿宋_GBK" w:hAnsi="方正仿宋_GBK" w:eastAsia="方正仿宋_GBK" w:cs="方正仿宋_GBK"/>
          <w:sz w:val="32"/>
          <w:szCs w:val="32"/>
          <w:lang w:val="en-US" w:eastAsia="zh-CN"/>
        </w:rPr>
        <w:t>全面推进国防动员行业监管，切实规范监管行为，提升事中事后监管效能。办党组专题研究双随机监管工作，制定印发了《2025年度“双随机、一公开”监管工作实施方案》和《2025年“双随机、一公开”监管工作抽查计划》，及时完善调整“一单两库”，全面落实了“双随机、一公开”监管机制。2025年，开展跨部门双随机抽查工作4次，涉及相关市场主体14个，非市场主体3个，全部在市政府政务公开平台公示。</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color w:val="auto"/>
          <w:sz w:val="32"/>
          <w:szCs w:val="32"/>
          <w:lang w:val="en-US" w:eastAsia="zh-CN"/>
        </w:rPr>
        <w:t>3.持续营造法治化营商环境。</w:t>
      </w:r>
      <w:r>
        <w:rPr>
          <w:rFonts w:hint="eastAsia" w:ascii="方正仿宋_GBK" w:hAnsi="方正仿宋_GBK" w:eastAsia="方正仿宋_GBK" w:cs="方正仿宋_GBK"/>
          <w:sz w:val="32"/>
          <w:szCs w:val="32"/>
          <w:lang w:val="en-US" w:eastAsia="zh-CN"/>
        </w:rPr>
        <w:t>组织开展“访企业、送政策”活动，主动深入项目一线，针对参建单位在国防动员法规政策等方面存在的问题，现场解读国防动员行政执法、工程质量监督管理等法规政策，为企业提供政策解读和技术指导。以优质的服务，聚焦企业“急难愁盼”，主动上门服务，从政策支持、技术指导、六处优化等方面提供全方位保障，持续优化国防动员领域营商环境。与省国动办、市行政审批局联合开展课题研究，实现“河北省人防工程质量监督信息系统”与“石家庄市工程建设项目审批监督管理系统”的业务数据共享，为全省实现人防工程质量监督“一网通办”探索了经验。相关经验在省政府办公厅《要情快报》刊发。2025年，开展“访企业、送政策”活动60余次，涉及企业150余家，组织召开政企座谈会会8次，切实做到“面对面”“零距离”交流，真正变“企业找政策”为“政策找企业”，持续激活市场主体“一池春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color w:val="auto"/>
          <w:sz w:val="32"/>
          <w:szCs w:val="32"/>
          <w:u w:val="none"/>
        </w:rPr>
        <w:t>行政执法</w:t>
      </w:r>
      <w:r>
        <w:rPr>
          <w:rFonts w:hint="eastAsia" w:ascii="仿宋_GB2312" w:hAnsi="仿宋_GB2312" w:eastAsia="仿宋_GB2312" w:cs="仿宋_GB2312"/>
          <w:b/>
          <w:bCs/>
          <w:color w:val="auto"/>
          <w:sz w:val="32"/>
          <w:szCs w:val="32"/>
          <w:u w:val="none"/>
          <w:lang w:eastAsia="zh-CN"/>
        </w:rPr>
        <w:t>落实到位</w:t>
      </w:r>
      <w:r>
        <w:rPr>
          <w:rFonts w:hint="eastAsia" w:ascii="仿宋_GB2312" w:hAnsi="仿宋_GB2312" w:eastAsia="仿宋_GB2312" w:cs="仿宋_GB2312"/>
          <w:b/>
          <w:bCs/>
          <w:color w:val="auto"/>
          <w:sz w:val="32"/>
          <w:szCs w:val="32"/>
          <w:u w:val="none"/>
        </w:rPr>
        <w:t>。</w:t>
      </w:r>
      <w:r>
        <w:rPr>
          <w:rFonts w:hint="eastAsia" w:ascii="方正仿宋_GBK" w:hAnsi="方正仿宋_GBK" w:eastAsia="方正仿宋_GBK" w:cs="方正仿宋_GBK"/>
          <w:sz w:val="32"/>
          <w:szCs w:val="32"/>
          <w:lang w:val="en-US" w:eastAsia="zh-CN"/>
        </w:rPr>
        <w:t>严格执行行政执法三项制度，规范行政执法行为，动态调整《行政执法事项清单》，组织开展行政执法人员培训会，认真落实学法考法制度，组织全体干部职工进行法律法规考试，不断提高各项工作的法治管理水平，加强执法队伍建设，切实提高执法工作水平。</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四</w:t>
      </w:r>
      <w:r>
        <w:rPr>
          <w:rFonts w:hint="eastAsia" w:ascii="楷体" w:hAnsi="楷体" w:eastAsia="楷体" w:cs="楷体"/>
          <w:sz w:val="32"/>
          <w:szCs w:val="32"/>
        </w:rPr>
        <w:t>）强化行政权力的制约和监督</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default"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加强党对法治监督工作集中统一领导。</w:t>
      </w:r>
      <w:r>
        <w:rPr>
          <w:rFonts w:hint="eastAsia" w:ascii="方正仿宋_GBK" w:hAnsi="方正仿宋_GBK" w:eastAsia="方正仿宋_GBK" w:cs="方正仿宋_GBK"/>
          <w:sz w:val="32"/>
          <w:szCs w:val="32"/>
          <w:lang w:val="en-US" w:eastAsia="zh-CN"/>
        </w:rPr>
        <w:t>把法治监督作为国防动员工作和纪律监督检查体系的重要内容，持续强化制度建设，不断改进行政复议、行政应诉工作，主动接受人大及政协工作监督。2025年，处置行政复议案件1起，办理人大提案2件。</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全面推进政务公开。</w:t>
      </w:r>
      <w:r>
        <w:rPr>
          <w:rFonts w:hint="eastAsia" w:ascii="方正仿宋_GBK" w:hAnsi="方正仿宋_GBK" w:eastAsia="方正仿宋_GBK" w:cs="方正仿宋_GBK"/>
          <w:kern w:val="2"/>
          <w:sz w:val="32"/>
          <w:szCs w:val="32"/>
          <w:lang w:val="en-US" w:eastAsia="zh-CN" w:bidi="ar-SA"/>
        </w:rPr>
        <w:t>完善政务公开制度，加强信息公开的规范化、标准化、信息化建设，推进政务公开措施，拓宽政务公开渠道，进一步明确了政务公开范围和内容，创新政务公开方式，提高政务公开信息化、集中化水平。2025年，市政府政务公开平台发布信息189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五</w:t>
      </w:r>
      <w:r>
        <w:rPr>
          <w:rFonts w:hint="eastAsia" w:ascii="楷体" w:hAnsi="楷体" w:eastAsia="楷体" w:cs="楷体"/>
          <w:sz w:val="32"/>
          <w:szCs w:val="32"/>
        </w:rPr>
        <w:t>）</w:t>
      </w:r>
      <w:r>
        <w:rPr>
          <w:rFonts w:hint="eastAsia" w:ascii="楷体" w:hAnsi="楷体" w:eastAsia="楷体" w:cs="楷体"/>
          <w:sz w:val="32"/>
          <w:szCs w:val="32"/>
          <w:lang w:eastAsia="zh-CN"/>
        </w:rPr>
        <w:t>强化普法宣传力度，严格落实“谁执法谁普法”普法责任制</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1.建设国防动员育基地。</w:t>
      </w:r>
      <w:r>
        <w:rPr>
          <w:rFonts w:hint="eastAsia" w:ascii="方正仿宋_GBK" w:hAnsi="方正仿宋_GBK" w:eastAsia="方正仿宋_GBK" w:cs="方正仿宋_GBK"/>
          <w:sz w:val="32"/>
          <w:szCs w:val="32"/>
          <w:lang w:val="en-US" w:eastAsia="zh-CN"/>
        </w:rPr>
        <w:t>联合桥西区教育局在华夏小学打造了我市首个校园国防动员主题展馆。运用装备模型展示、VR互动体验、情景艺术表演等方式打造沉浸式国防动员法治宣传教育基地，为全市青少年国防动员教育开启了崭新篇章。央视网、《中国国防报》进行了相关报道。</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2.巩固国防动员宣传阵地。</w:t>
      </w:r>
      <w:r>
        <w:rPr>
          <w:rFonts w:hint="eastAsia" w:ascii="方正仿宋_GBK" w:hAnsi="方正仿宋_GBK" w:eastAsia="方正仿宋_GBK" w:cs="方正仿宋_GBK"/>
          <w:sz w:val="32"/>
          <w:szCs w:val="32"/>
          <w:lang w:val="en-US" w:eastAsia="zh-CN"/>
        </w:rPr>
        <w:t>积极发挥人防工程平战结合便民服务功能，免费开放市内人防通山工程、华北眼镜城、北国商城人防工程等7处人防工程避暑纳凉点，为市民提供清凉避暑空间的同时增加法治趣味性。中央电视台《新闻联播》等中央、省、市级媒体栏目对相关内容进行了宣传报道。</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3.开展国防动员系列宣传活动。</w:t>
      </w:r>
      <w:r>
        <w:rPr>
          <w:rFonts w:hint="eastAsia" w:ascii="方正仿宋_GBK" w:hAnsi="方正仿宋_GBK" w:eastAsia="方正仿宋_GBK" w:cs="方正仿宋_GBK"/>
          <w:sz w:val="32"/>
          <w:szCs w:val="32"/>
          <w:lang w:val="en-US" w:eastAsia="zh-CN"/>
        </w:rPr>
        <w:t>利用全民国家安全教育日、全国防灾减灾日、防空警报试鸣日等重要节点，通过“线上+线下”多渠道开展宣传活动，受众群体超10万人；联合共青团石家庄市委开展“红领巾爱国防-争做红色传人 共筑地下长城”国防动员教育主题研学实践活动，共有66所学校踊跃报名参加。与石家庄日报社合作组织“石家庄市2025年国防动员知识线上竞答”活动，累计答题人数突破6万人次，切实营造了全民关心、支持、参与国防动员工作的浓厚社会氛围。</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六</w:t>
      </w:r>
      <w:r>
        <w:rPr>
          <w:rFonts w:hint="eastAsia" w:ascii="楷体" w:hAnsi="楷体" w:eastAsia="楷体" w:cs="楷体"/>
          <w:sz w:val="32"/>
          <w:szCs w:val="32"/>
        </w:rPr>
        <w:t>）提高政府工作人员法治思维和依法行政能力</w:t>
      </w:r>
      <w:r>
        <w:rPr>
          <w:rFonts w:hint="eastAsia" w:ascii="楷体" w:hAnsi="楷体" w:eastAsia="楷体" w:cs="楷体"/>
          <w:sz w:val="32"/>
          <w:szCs w:val="32"/>
          <w:lang w:eastAsia="zh-CN"/>
        </w:rPr>
        <w:t>，持续推进治理体系和治理能力现代化</w:t>
      </w:r>
    </w:p>
    <w:p>
      <w:pPr>
        <w:keepNext w:val="0"/>
        <w:keepLines w:val="0"/>
        <w:pageBreakBefore w:val="0"/>
        <w:widowControl w:val="0"/>
        <w:kinsoku/>
        <w:wordWrap/>
        <w:overflowPunct/>
        <w:topLinePunct w:val="0"/>
        <w:autoSpaceDE/>
        <w:autoSpaceDN/>
        <w:bidi w:val="0"/>
        <w:adjustRightInd/>
        <w:snapToGrid/>
        <w:spacing w:line="560" w:lineRule="exact"/>
        <w:ind w:firstLine="655"/>
        <w:jc w:val="left"/>
        <w:textAlignment w:val="auto"/>
        <w:rPr>
          <w:rFonts w:hint="default"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持续</w:t>
      </w:r>
      <w:r>
        <w:rPr>
          <w:rFonts w:hint="eastAsia" w:ascii="仿宋_GB2312" w:hAnsi="仿宋_GB2312" w:eastAsia="仿宋_GB2312" w:cs="仿宋_GB2312"/>
          <w:b/>
          <w:bCs/>
          <w:sz w:val="32"/>
          <w:szCs w:val="32"/>
        </w:rPr>
        <w:t>加强依法行政理论学习,</w:t>
      </w:r>
      <w:r>
        <w:rPr>
          <w:rFonts w:hint="eastAsia" w:ascii="仿宋_GB2312" w:hAnsi="仿宋_GB2312" w:eastAsia="仿宋_GB2312" w:cs="仿宋_GB2312"/>
          <w:b/>
          <w:bCs/>
          <w:sz w:val="32"/>
          <w:szCs w:val="32"/>
          <w:lang w:eastAsia="zh-CN"/>
        </w:rPr>
        <w:t>不断</w:t>
      </w:r>
      <w:r>
        <w:rPr>
          <w:rFonts w:hint="eastAsia" w:ascii="仿宋_GB2312" w:hAnsi="仿宋_GB2312" w:eastAsia="仿宋_GB2312" w:cs="仿宋_GB2312"/>
          <w:b/>
          <w:bCs/>
          <w:sz w:val="32"/>
          <w:szCs w:val="32"/>
        </w:rPr>
        <w:t>提高全办干部职工法治思维和依法行政</w:t>
      </w:r>
      <w:r>
        <w:rPr>
          <w:rFonts w:hint="eastAsia" w:ascii="仿宋_GB2312" w:hAnsi="仿宋_GB2312" w:eastAsia="仿宋_GB2312" w:cs="仿宋_GB2312"/>
          <w:b/>
          <w:bCs/>
          <w:sz w:val="32"/>
          <w:szCs w:val="32"/>
          <w:lang w:eastAsia="zh-CN"/>
        </w:rPr>
        <w:t>水平</w:t>
      </w:r>
      <w:r>
        <w:rPr>
          <w:rFonts w:hint="eastAsia" w:ascii="仿宋_GB2312" w:hAnsi="仿宋_GB2312" w:eastAsia="仿宋_GB2312" w:cs="仿宋_GB2312"/>
          <w:b/>
          <w:bCs/>
          <w:sz w:val="32"/>
          <w:szCs w:val="32"/>
        </w:rPr>
        <w:t>。</w:t>
      </w:r>
      <w:r>
        <w:rPr>
          <w:rFonts w:hint="eastAsia" w:ascii="方正仿宋_GBK" w:hAnsi="方正仿宋_GBK" w:eastAsia="方正仿宋_GBK" w:cs="方正仿宋_GBK"/>
          <w:sz w:val="32"/>
          <w:szCs w:val="32"/>
          <w:lang w:val="en-US" w:eastAsia="zh-CN"/>
        </w:rPr>
        <w:t>办党组带头抓依法行政的思想政治建设,不断强化科学理论武装，充分利用《中华人民共和国宪法》《中华人民共和国国防动员法》《中华人民共和国人民防空法》《中华人民共和国军事设施保护法》等学习宣传活动，在全办掀起了学法用法的热潮。组织参加法律知识培训考试2次，开展依法行政和双随机培训1次。</w:t>
      </w:r>
    </w:p>
    <w:p>
      <w:pPr>
        <w:pStyle w:val="14"/>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sz w:val="32"/>
          <w:szCs w:val="32"/>
          <w:lang w:val="en-US" w:eastAsia="zh-CN"/>
        </w:rPr>
        <w:t>2. 坚持底线思维和增强忧患意识。</w:t>
      </w:r>
      <w:r>
        <w:rPr>
          <w:rFonts w:hint="eastAsia" w:ascii="方正仿宋_GBK" w:hAnsi="方正仿宋_GBK" w:eastAsia="方正仿宋_GBK" w:cs="方正仿宋_GBK"/>
          <w:kern w:val="2"/>
          <w:sz w:val="32"/>
          <w:szCs w:val="32"/>
          <w:lang w:val="en-US" w:eastAsia="zh-CN" w:bidi="ar-SA"/>
        </w:rPr>
        <w:t>运用法治思维和法治方式有效防范化解重大矛盾风险，坚持用法治思维规范信访问题，注重发挥法律顾问重要作用，贯彻落实预防性法律制度，推动矛盾问题在法治轨道内解决，全力推动法治建设。</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仿宋_GB2312" w:hAnsi="宋体" w:eastAsia="仿宋_GB2312" w:cs="仿宋_GB2312"/>
          <w:sz w:val="32"/>
          <w:szCs w:val="32"/>
          <w:lang w:eastAsia="zh-CN"/>
        </w:rPr>
      </w:pPr>
      <w:r>
        <w:rPr>
          <w:rFonts w:hint="eastAsia" w:ascii="CESI黑体-GB2312" w:hAnsi="CESI黑体-GB2312" w:eastAsia="CESI黑体-GB2312" w:cs="CESI黑体-GB2312"/>
          <w:sz w:val="32"/>
          <w:szCs w:val="32"/>
          <w:lang w:val="en-US" w:eastAsia="zh-CN"/>
        </w:rPr>
        <w:t>二、亮点工作</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建设“宣教基地”，推进宣传教育示范性。</w:t>
      </w:r>
      <w:r>
        <w:rPr>
          <w:rFonts w:hint="eastAsia" w:ascii="方正仿宋_GBK" w:hAnsi="方正仿宋_GBK" w:eastAsia="方正仿宋_GBK" w:cs="方正仿宋_GBK"/>
          <w:b/>
          <w:bCs/>
          <w:sz w:val="32"/>
          <w:szCs w:val="32"/>
          <w:lang w:val="en-US" w:eastAsia="zh-CN"/>
        </w:rPr>
        <w:t>一是</w:t>
      </w:r>
      <w:r>
        <w:rPr>
          <w:rFonts w:hint="eastAsia" w:ascii="方正仿宋_GBK" w:hAnsi="方正仿宋_GBK" w:eastAsia="方正仿宋_GBK" w:cs="方正仿宋_GBK"/>
          <w:sz w:val="32"/>
          <w:szCs w:val="32"/>
          <w:lang w:val="en-US" w:eastAsia="zh-CN"/>
        </w:rPr>
        <w:t>依托人防通山工程提升改造，建设了灯光秀、国防动员体验馆和书香国动等宣教场所，打造了国防动员宣传教育特色街区，焕发宣传教育新活力，经验做法被央视新闻联播、焦点访谈和省、市主流媒体报道，在社会上引起了热烈反响，收获了广大市民的一致好评。</w:t>
      </w:r>
      <w:r>
        <w:rPr>
          <w:rFonts w:hint="eastAsia" w:ascii="方正仿宋_GBK" w:hAnsi="方正仿宋_GBK" w:eastAsia="方正仿宋_GBK" w:cs="方正仿宋_GBK"/>
          <w:b/>
          <w:bCs/>
          <w:sz w:val="32"/>
          <w:szCs w:val="32"/>
          <w:lang w:val="en-US" w:eastAsia="zh-CN"/>
        </w:rPr>
        <w:t>二是</w:t>
      </w:r>
      <w:r>
        <w:rPr>
          <w:rFonts w:hint="eastAsia" w:ascii="方正仿宋_GBK" w:hAnsi="方正仿宋_GBK" w:eastAsia="方正仿宋_GBK" w:cs="方正仿宋_GBK"/>
          <w:sz w:val="32"/>
          <w:szCs w:val="32"/>
          <w:lang w:val="en-US" w:eastAsia="zh-CN"/>
        </w:rPr>
        <w:t>依托华夏小学，打造了以“国防动员发展历程介绍”“国防动员大讲堂”“国防科技”三大核心展区为主要内容的全市首个校内国防动员主题展馆。该展馆创新构建集知识普及、实物展示、VR互动于一体的校园国防动员教育法治实践基地，是法治政府建设中深化国防动员普法宣传、凝聚社会共识的生动实践。同时，与华夏小学共同组织第十八届快乐国防节暨国防动员进校园活动，为国防教育工作增添了浓墨重彩的一笔。</w:t>
      </w:r>
      <w:r>
        <w:rPr>
          <w:rFonts w:hint="eastAsia" w:ascii="方正仿宋_GBK" w:hAnsi="方正仿宋_GBK" w:eastAsia="方正仿宋_GBK" w:cs="方正仿宋_GBK"/>
          <w:b/>
          <w:bCs/>
          <w:sz w:val="32"/>
          <w:szCs w:val="32"/>
          <w:lang w:val="en-US" w:eastAsia="zh-CN"/>
        </w:rPr>
        <w:t>三是</w:t>
      </w:r>
      <w:r>
        <w:rPr>
          <w:rFonts w:hint="eastAsia" w:ascii="仿宋_GB2312" w:hAnsi="仿宋_GB2312" w:eastAsia="仿宋_GB2312" w:cs="仿宋_GB2312"/>
          <w:sz w:val="32"/>
          <w:szCs w:val="32"/>
          <w:lang w:val="en-US" w:eastAsia="zh-CN"/>
        </w:rPr>
        <w:t>为</w:t>
      </w:r>
      <w:r>
        <w:rPr>
          <w:rFonts w:hint="eastAsia" w:ascii="方正仿宋_GBK" w:hAnsi="方正仿宋_GBK" w:eastAsia="方正仿宋_GBK" w:cs="方正仿宋_GBK"/>
          <w:sz w:val="32"/>
          <w:szCs w:val="32"/>
          <w:lang w:val="en-US" w:eastAsia="zh-CN"/>
        </w:rPr>
        <w:t>推动国防教育向基层延伸，在裕华区中房·卓越府小区建成国防动员主题社区，标志着石家庄市在深化全民国防教育、推动国防动员进社区方面迈出了坚实步伐。创新建设“国动365”线上课堂新模式，实现“线下体验+线上学习”无缝衔接，受众人数达2000余人。</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三</w:t>
      </w:r>
      <w:r>
        <w:rPr>
          <w:rFonts w:hint="eastAsia" w:ascii="黑体" w:hAnsi="黑体" w:eastAsia="黑体" w:cs="黑体"/>
          <w:sz w:val="32"/>
          <w:szCs w:val="32"/>
        </w:rPr>
        <w:t>、存在的主要问题和不足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全市国动办系统执法</w:t>
      </w:r>
      <w:r>
        <w:rPr>
          <w:rFonts w:hint="eastAsia" w:ascii="方正仿宋_GBK" w:hAnsi="方正仿宋_GBK" w:eastAsia="方正仿宋_GBK" w:cs="方正仿宋_GBK"/>
          <w:sz w:val="32"/>
          <w:szCs w:val="32"/>
        </w:rPr>
        <w:t>力量薄弱，执法工作发展不平衡，执法人员能力素质有待进一步提升。</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四</w:t>
      </w:r>
      <w:r>
        <w:rPr>
          <w:rFonts w:hint="eastAsia" w:ascii="黑体" w:hAnsi="黑体" w:eastAsia="黑体" w:cs="黑体"/>
          <w:sz w:val="32"/>
          <w:szCs w:val="32"/>
        </w:rPr>
        <w:t>、</w:t>
      </w:r>
      <w:r>
        <w:rPr>
          <w:rFonts w:hint="eastAsia" w:ascii="黑体" w:hAnsi="黑体" w:eastAsia="黑体" w:cs="黑体"/>
          <w:sz w:val="32"/>
          <w:szCs w:val="32"/>
          <w:lang w:eastAsia="zh-CN"/>
        </w:rPr>
        <w:t>下步</w:t>
      </w:r>
      <w:r>
        <w:rPr>
          <w:rFonts w:hint="eastAsia" w:ascii="黑体" w:hAnsi="黑体" w:eastAsia="黑体" w:cs="黑体"/>
          <w:sz w:val="32"/>
          <w:szCs w:val="32"/>
        </w:rPr>
        <w:t>工作打算</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方正仿宋_GBK" w:hAnsi="方正仿宋_GBK" w:eastAsia="方正仿宋_GBK" w:cs="方正仿宋_GBK"/>
          <w:sz w:val="32"/>
          <w:szCs w:val="32"/>
          <w:lang w:eastAsia="zh-CN"/>
        </w:rPr>
        <w:t>我办</w:t>
      </w:r>
      <w:r>
        <w:rPr>
          <w:rFonts w:hint="eastAsia" w:ascii="方正仿宋_GBK" w:hAnsi="方正仿宋_GBK" w:eastAsia="方正仿宋_GBK" w:cs="方正仿宋_GBK"/>
          <w:sz w:val="32"/>
          <w:szCs w:val="32"/>
        </w:rPr>
        <w:t>将继续坚决贯彻执行</w:t>
      </w:r>
      <w:r>
        <w:rPr>
          <w:rFonts w:hint="eastAsia" w:ascii="方正仿宋_GBK" w:hAnsi="方正仿宋_GBK" w:eastAsia="方正仿宋_GBK" w:cs="方正仿宋_GBK"/>
          <w:sz w:val="32"/>
          <w:szCs w:val="32"/>
          <w:lang w:eastAsia="zh-CN"/>
        </w:rPr>
        <w:t>全面依法治市</w:t>
      </w:r>
      <w:r>
        <w:rPr>
          <w:rFonts w:hint="eastAsia" w:ascii="方正仿宋_GBK" w:hAnsi="方正仿宋_GBK" w:eastAsia="方正仿宋_GBK" w:cs="方正仿宋_GBK"/>
          <w:sz w:val="32"/>
          <w:szCs w:val="32"/>
        </w:rPr>
        <w:t>的工作部署,按照建设法治政府的各项要求,全面落实好依法行政的各项工作，为我</w:t>
      </w:r>
      <w:r>
        <w:rPr>
          <w:rFonts w:hint="eastAsia" w:ascii="方正仿宋_GBK" w:hAnsi="方正仿宋_GBK" w:eastAsia="方正仿宋_GBK" w:cs="方正仿宋_GBK"/>
          <w:sz w:val="32"/>
          <w:szCs w:val="32"/>
          <w:lang w:eastAsia="zh-CN"/>
        </w:rPr>
        <w:t>市国防动员</w:t>
      </w:r>
      <w:r>
        <w:rPr>
          <w:rFonts w:hint="eastAsia" w:ascii="方正仿宋_GBK" w:hAnsi="方正仿宋_GBK" w:eastAsia="方正仿宋_GBK" w:cs="方正仿宋_GBK"/>
          <w:sz w:val="32"/>
          <w:szCs w:val="32"/>
        </w:rPr>
        <w:t>事业</w:t>
      </w:r>
      <w:r>
        <w:rPr>
          <w:rFonts w:hint="eastAsia" w:ascii="方正仿宋_GBK" w:hAnsi="方正仿宋_GBK" w:eastAsia="方正仿宋_GBK" w:cs="方正仿宋_GBK"/>
          <w:sz w:val="32"/>
          <w:szCs w:val="32"/>
          <w:lang w:eastAsia="zh-CN"/>
        </w:rPr>
        <w:t>高质量</w:t>
      </w:r>
      <w:r>
        <w:rPr>
          <w:rFonts w:hint="eastAsia" w:ascii="方正仿宋_GBK" w:hAnsi="方正仿宋_GBK" w:eastAsia="方正仿宋_GBK" w:cs="方正仿宋_GBK"/>
          <w:sz w:val="32"/>
          <w:szCs w:val="32"/>
        </w:rPr>
        <w:t>发展创造良好的法治环境。</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）切实加强</w:t>
      </w:r>
      <w:r>
        <w:rPr>
          <w:rFonts w:hint="eastAsia" w:ascii="楷体" w:hAnsi="楷体" w:eastAsia="楷体" w:cs="楷体"/>
          <w:sz w:val="32"/>
          <w:szCs w:val="32"/>
          <w:lang w:eastAsia="zh-CN"/>
        </w:rPr>
        <w:t>国防动员</w:t>
      </w:r>
      <w:r>
        <w:rPr>
          <w:rFonts w:hint="eastAsia" w:ascii="楷体" w:hAnsi="楷体" w:eastAsia="楷体" w:cs="楷体"/>
          <w:sz w:val="32"/>
          <w:szCs w:val="32"/>
        </w:rPr>
        <w:t>行政执法队伍建设</w:t>
      </w:r>
      <w:r>
        <w:rPr>
          <w:rFonts w:hint="eastAsia" w:ascii="仿宋_GB2312" w:hAnsi="仿宋_GB2312" w:eastAsia="仿宋_GB2312" w:cs="仿宋_GB2312"/>
          <w:sz w:val="32"/>
          <w:szCs w:val="32"/>
        </w:rPr>
        <w:t>。</w:t>
      </w:r>
      <w:r>
        <w:rPr>
          <w:rFonts w:hint="eastAsia" w:ascii="方正仿宋_GBK" w:hAnsi="方正仿宋_GBK" w:eastAsia="方正仿宋_GBK" w:cs="方正仿宋_GBK"/>
          <w:sz w:val="32"/>
          <w:szCs w:val="32"/>
        </w:rPr>
        <w:t>加强行政执法队伍职业道德教育和法律业务知识、能力培训</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增强其依法行政、依法办事的能力。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sz w:val="32"/>
          <w:szCs w:val="32"/>
          <w:lang w:eastAsia="zh-CN"/>
        </w:rPr>
      </w:pPr>
      <w:r>
        <w:rPr>
          <w:rFonts w:hint="eastAsia" w:ascii="楷体" w:hAnsi="楷体" w:eastAsia="楷体" w:cs="楷体"/>
          <w:sz w:val="32"/>
          <w:szCs w:val="32"/>
        </w:rPr>
        <w:t>（</w:t>
      </w:r>
      <w:bookmarkStart w:id="0" w:name="_GoBack"/>
      <w:r>
        <w:rPr>
          <w:rFonts w:hint="eastAsia" w:ascii="楷体" w:hAnsi="楷体" w:eastAsia="楷体" w:cs="楷体"/>
          <w:kern w:val="2"/>
          <w:sz w:val="32"/>
          <w:szCs w:val="32"/>
          <w:lang w:val="en-US" w:eastAsia="zh-CN" w:bidi="ar-SA"/>
        </w:rPr>
        <w:t>二）按规定开展“双随机一公开”抽查，加强事中事后监管，进一步提高执法能力和水平。</w:t>
      </w:r>
      <w:bookmarkEnd w:id="0"/>
      <w:r>
        <w:rPr>
          <w:rFonts w:hint="eastAsia" w:ascii="方正仿宋_GBK" w:hAnsi="方正仿宋_GBK" w:eastAsia="方正仿宋_GBK" w:cs="方正仿宋_GBK"/>
          <w:sz w:val="32"/>
          <w:szCs w:val="32"/>
          <w:lang w:eastAsia="zh-CN"/>
        </w:rPr>
        <w:t>努力建立以信用监管为基础、以“双随机、一公开”监管为基本手段、以重点监管为补充的新型监管机制，探索建立健全信用承诺制度，切实提高监管水平和执法能力。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楷体" w:hAnsi="楷体" w:eastAsia="楷体" w:cs="楷体"/>
          <w:sz w:val="32"/>
          <w:szCs w:val="32"/>
          <w:lang w:val="en-US" w:eastAsia="zh-CN"/>
        </w:rPr>
        <w:t>（三）突出抓好普法任务落实。</w:t>
      </w:r>
      <w:r>
        <w:rPr>
          <w:rFonts w:hint="eastAsia" w:ascii="仿宋_GB2312" w:hAnsi="仿宋_GB2312" w:eastAsia="仿宋_GB2312" w:cs="仿宋_GB2312"/>
          <w:sz w:val="32"/>
          <w:szCs w:val="32"/>
          <w:lang w:val="en-US" w:eastAsia="zh-CN"/>
        </w:rPr>
        <w:t>认真谋划“九五”普法，</w:t>
      </w:r>
      <w:r>
        <w:rPr>
          <w:rFonts w:hint="eastAsia" w:ascii="方正仿宋_GBK" w:hAnsi="方正仿宋_GBK" w:eastAsia="方正仿宋_GBK" w:cs="方正仿宋_GBK"/>
          <w:kern w:val="2"/>
          <w:sz w:val="32"/>
          <w:szCs w:val="32"/>
          <w:lang w:val="en-US" w:eastAsia="zh-CN" w:bidi="ar-SA"/>
        </w:rPr>
        <w:t>大力推进法治宣传“五进”活动，营造全社会了解、关心、支持国防动员的浓厚氛围。</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p>
    <w:p>
      <w:pPr>
        <w:pStyle w:val="14"/>
        <w:keepNext w:val="0"/>
        <w:keepLines w:val="0"/>
        <w:pageBreakBefore w:val="0"/>
        <w:widowControl w:val="0"/>
        <w:kinsoku/>
        <w:wordWrap/>
        <w:overflowPunct/>
        <w:topLinePunct w:val="0"/>
        <w:autoSpaceDE/>
        <w:autoSpaceDN/>
        <w:bidi w:val="0"/>
        <w:adjustRightInd/>
        <w:snapToGrid/>
        <w:spacing w:line="560" w:lineRule="exact"/>
        <w:ind w:right="0" w:rightChars="0" w:firstLine="4424" w:firstLineChars="14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石家庄市国防动员办公室</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056" w:firstLineChars="16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2026年1月12日</w:t>
      </w:r>
    </w:p>
    <w:p>
      <w:pPr>
        <w:pStyle w:val="14"/>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 w:hAnsi="仿宋" w:eastAsia="仿宋" w:cs="仿宋"/>
          <w:sz w:val="32"/>
          <w:szCs w:val="32"/>
          <w:lang w:val="en-US" w:eastAsia="zh-CN"/>
        </w:rPr>
      </w:pPr>
    </w:p>
    <w:sectPr>
      <w:footerReference r:id="rId3" w:type="default"/>
      <w:pgSz w:w="11906" w:h="16838"/>
      <w:pgMar w:top="2098" w:right="1474" w:bottom="1984" w:left="1587" w:header="850" w:footer="992" w:gutter="0"/>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楷体-GB2312">
    <w:panose1 w:val="02000500000000000000"/>
    <w:charset w:val="86"/>
    <w:family w:val="auto"/>
    <w:pitch w:val="default"/>
    <w:sig w:usb0="800002BF" w:usb1="184F6CF8" w:usb2="00000012" w:usb3="00000000" w:csb0="0004000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ESI黑体-GB2312">
    <w:panose1 w:val="02000500000000000000"/>
    <w:charset w:val="86"/>
    <w:family w:val="auto"/>
    <w:pitch w:val="default"/>
    <w:sig w:usb0="800002BF" w:usb1="184F6CF8" w:usb2="00000012" w:usb3="00000000" w:csb0="0004000F"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DejaVu Sans">
    <w:panose1 w:val="020B0603030804020204"/>
    <w:charset w:val="00"/>
    <w:family w:val="auto"/>
    <w:pitch w:val="default"/>
    <w:sig w:usb0="E7006EFF" w:usb1="D200FDFF" w:usb2="0A246029" w:usb3="0400200C" w:csb0="600001FF" w:csb1="DFFF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4F6703"/>
    <w:rsid w:val="02BF778C"/>
    <w:rsid w:val="030450E5"/>
    <w:rsid w:val="0468505D"/>
    <w:rsid w:val="06EF564B"/>
    <w:rsid w:val="086767E1"/>
    <w:rsid w:val="0A685B58"/>
    <w:rsid w:val="0E680833"/>
    <w:rsid w:val="121A1B87"/>
    <w:rsid w:val="1251399A"/>
    <w:rsid w:val="14862616"/>
    <w:rsid w:val="16704A27"/>
    <w:rsid w:val="17A625B2"/>
    <w:rsid w:val="17DB9A25"/>
    <w:rsid w:val="1A3F7D22"/>
    <w:rsid w:val="1AE1394F"/>
    <w:rsid w:val="1B3911B7"/>
    <w:rsid w:val="1D2834EE"/>
    <w:rsid w:val="1F5129A9"/>
    <w:rsid w:val="1F7055E4"/>
    <w:rsid w:val="1FBB6EB7"/>
    <w:rsid w:val="1FE05541"/>
    <w:rsid w:val="20A81F0E"/>
    <w:rsid w:val="20D13436"/>
    <w:rsid w:val="21055434"/>
    <w:rsid w:val="22CA3F9B"/>
    <w:rsid w:val="24EB15DA"/>
    <w:rsid w:val="28F60A9A"/>
    <w:rsid w:val="2ADC038A"/>
    <w:rsid w:val="2CA84583"/>
    <w:rsid w:val="2E576599"/>
    <w:rsid w:val="2F379C80"/>
    <w:rsid w:val="2FF70870"/>
    <w:rsid w:val="30E46AA3"/>
    <w:rsid w:val="324A782D"/>
    <w:rsid w:val="329F7F47"/>
    <w:rsid w:val="33A90BD1"/>
    <w:rsid w:val="33EF2CF8"/>
    <w:rsid w:val="34E250A9"/>
    <w:rsid w:val="3A15686C"/>
    <w:rsid w:val="3A655A63"/>
    <w:rsid w:val="3B97711B"/>
    <w:rsid w:val="3BBD172A"/>
    <w:rsid w:val="3CBA5B95"/>
    <w:rsid w:val="3D7EFE2C"/>
    <w:rsid w:val="3E406464"/>
    <w:rsid w:val="3EDF5B77"/>
    <w:rsid w:val="3F1D16F2"/>
    <w:rsid w:val="3F6D88EB"/>
    <w:rsid w:val="3F6EB2A3"/>
    <w:rsid w:val="3F9E7780"/>
    <w:rsid w:val="3FFE64FC"/>
    <w:rsid w:val="45D322CA"/>
    <w:rsid w:val="465E70C5"/>
    <w:rsid w:val="48043B31"/>
    <w:rsid w:val="49B516D7"/>
    <w:rsid w:val="4B854F62"/>
    <w:rsid w:val="4CB67A86"/>
    <w:rsid w:val="50C25DD0"/>
    <w:rsid w:val="51930434"/>
    <w:rsid w:val="52515BF4"/>
    <w:rsid w:val="52636D61"/>
    <w:rsid w:val="53223B35"/>
    <w:rsid w:val="56E11149"/>
    <w:rsid w:val="574368BA"/>
    <w:rsid w:val="5A3F7F91"/>
    <w:rsid w:val="5A791289"/>
    <w:rsid w:val="5B30602C"/>
    <w:rsid w:val="5D85E7E6"/>
    <w:rsid w:val="5FA7374E"/>
    <w:rsid w:val="5FB8BC6C"/>
    <w:rsid w:val="5FBFF3C6"/>
    <w:rsid w:val="5FDB5B93"/>
    <w:rsid w:val="5FFEEDC4"/>
    <w:rsid w:val="63BF4E37"/>
    <w:rsid w:val="655F538C"/>
    <w:rsid w:val="67FFCBA5"/>
    <w:rsid w:val="6AAE26B8"/>
    <w:rsid w:val="6AC55028"/>
    <w:rsid w:val="6B4CA1F2"/>
    <w:rsid w:val="6D6D8A2E"/>
    <w:rsid w:val="6DDE5E8A"/>
    <w:rsid w:val="6DFA06BF"/>
    <w:rsid w:val="6E401D91"/>
    <w:rsid w:val="6EF7798C"/>
    <w:rsid w:val="6EFB3881"/>
    <w:rsid w:val="6EFD4920"/>
    <w:rsid w:val="6EFFE9F7"/>
    <w:rsid w:val="6F6F3899"/>
    <w:rsid w:val="6F7B5F2E"/>
    <w:rsid w:val="6F7B7A2C"/>
    <w:rsid w:val="6F7B7C57"/>
    <w:rsid w:val="6FF5382C"/>
    <w:rsid w:val="704F6703"/>
    <w:rsid w:val="70D67C2B"/>
    <w:rsid w:val="71823160"/>
    <w:rsid w:val="724E4CC2"/>
    <w:rsid w:val="72915789"/>
    <w:rsid w:val="72CAC67C"/>
    <w:rsid w:val="72DDB71E"/>
    <w:rsid w:val="73FFCC05"/>
    <w:rsid w:val="7487004F"/>
    <w:rsid w:val="74897030"/>
    <w:rsid w:val="74902ABF"/>
    <w:rsid w:val="74F75076"/>
    <w:rsid w:val="767FAE67"/>
    <w:rsid w:val="76E2256C"/>
    <w:rsid w:val="76FA364C"/>
    <w:rsid w:val="775D9C01"/>
    <w:rsid w:val="77A7457B"/>
    <w:rsid w:val="77AF6412"/>
    <w:rsid w:val="77FE8FA8"/>
    <w:rsid w:val="77FF3B31"/>
    <w:rsid w:val="79121E78"/>
    <w:rsid w:val="79824C06"/>
    <w:rsid w:val="79B7233C"/>
    <w:rsid w:val="79FF080D"/>
    <w:rsid w:val="7A0E3A6C"/>
    <w:rsid w:val="7AF5564E"/>
    <w:rsid w:val="7AF9FFDB"/>
    <w:rsid w:val="7B0A00F5"/>
    <w:rsid w:val="7B789C17"/>
    <w:rsid w:val="7BBF3916"/>
    <w:rsid w:val="7BC560A9"/>
    <w:rsid w:val="7BD340AA"/>
    <w:rsid w:val="7C354844"/>
    <w:rsid w:val="7C500CA0"/>
    <w:rsid w:val="7C7BA464"/>
    <w:rsid w:val="7CD116A6"/>
    <w:rsid w:val="7D7752F8"/>
    <w:rsid w:val="7D9901DE"/>
    <w:rsid w:val="7DF17211"/>
    <w:rsid w:val="7EF77BF8"/>
    <w:rsid w:val="7F2BBDDE"/>
    <w:rsid w:val="7F5FB4CE"/>
    <w:rsid w:val="7F9F5AC1"/>
    <w:rsid w:val="7FEBB487"/>
    <w:rsid w:val="7FFB39F3"/>
    <w:rsid w:val="7FFE2CE1"/>
    <w:rsid w:val="7FFFD22C"/>
    <w:rsid w:val="7FFFFB00"/>
    <w:rsid w:val="8FAE5E98"/>
    <w:rsid w:val="8FC2F88C"/>
    <w:rsid w:val="9D3D8A45"/>
    <w:rsid w:val="A83E5405"/>
    <w:rsid w:val="A97CAAF6"/>
    <w:rsid w:val="AA0DECCC"/>
    <w:rsid w:val="AB29EF8D"/>
    <w:rsid w:val="ADED9606"/>
    <w:rsid w:val="B33D3732"/>
    <w:rsid w:val="B4F32F7C"/>
    <w:rsid w:val="B73A88E8"/>
    <w:rsid w:val="B7DF0454"/>
    <w:rsid w:val="B87EE19F"/>
    <w:rsid w:val="BB296927"/>
    <w:rsid w:val="BBF7514D"/>
    <w:rsid w:val="BBFF68C3"/>
    <w:rsid w:val="BF6F0480"/>
    <w:rsid w:val="BF8FC9CE"/>
    <w:rsid w:val="BFBE0317"/>
    <w:rsid w:val="BFBFDFA8"/>
    <w:rsid w:val="CE7E72DC"/>
    <w:rsid w:val="CEF5CAE1"/>
    <w:rsid w:val="CF722E9D"/>
    <w:rsid w:val="CFFCD70F"/>
    <w:rsid w:val="CFFD7BA1"/>
    <w:rsid w:val="D7BE9578"/>
    <w:rsid w:val="D97C830C"/>
    <w:rsid w:val="DAFE4A4E"/>
    <w:rsid w:val="DBDF41FE"/>
    <w:rsid w:val="DCFF8099"/>
    <w:rsid w:val="DDBA5679"/>
    <w:rsid w:val="DDFE1DE7"/>
    <w:rsid w:val="DEBDCA79"/>
    <w:rsid w:val="DFE92AC0"/>
    <w:rsid w:val="DFF50251"/>
    <w:rsid w:val="DFFFB479"/>
    <w:rsid w:val="E6EB7F4F"/>
    <w:rsid w:val="E7DF0C8C"/>
    <w:rsid w:val="EB7F436C"/>
    <w:rsid w:val="EBEEB629"/>
    <w:rsid w:val="EDBF4AE5"/>
    <w:rsid w:val="EEDF32F0"/>
    <w:rsid w:val="EFD3F793"/>
    <w:rsid w:val="EFDBFD14"/>
    <w:rsid w:val="EFE60A38"/>
    <w:rsid w:val="EFEBE163"/>
    <w:rsid w:val="F3FFBFD5"/>
    <w:rsid w:val="F47DE2E7"/>
    <w:rsid w:val="F4F77C51"/>
    <w:rsid w:val="F5EF0FEE"/>
    <w:rsid w:val="F7BD0433"/>
    <w:rsid w:val="F7EE6F72"/>
    <w:rsid w:val="F8F689B8"/>
    <w:rsid w:val="FA3FE949"/>
    <w:rsid w:val="FAFED280"/>
    <w:rsid w:val="FB6D8D63"/>
    <w:rsid w:val="FBAB5565"/>
    <w:rsid w:val="FBFE02EA"/>
    <w:rsid w:val="FBFE7102"/>
    <w:rsid w:val="FCADC775"/>
    <w:rsid w:val="FCF42493"/>
    <w:rsid w:val="FD595A44"/>
    <w:rsid w:val="FD65E94D"/>
    <w:rsid w:val="FDFF1C04"/>
    <w:rsid w:val="FEEF15E5"/>
    <w:rsid w:val="FF1F7651"/>
    <w:rsid w:val="FF3DB8F4"/>
    <w:rsid w:val="FF5FD193"/>
    <w:rsid w:val="FF6F14C3"/>
    <w:rsid w:val="FF7F2346"/>
    <w:rsid w:val="FF7F58C4"/>
    <w:rsid w:val="FFDF41A0"/>
    <w:rsid w:val="FFF5B6E0"/>
    <w:rsid w:val="FFFD4705"/>
    <w:rsid w:val="FFFF4C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Autospacing="1" w:afterAutospacing="1" w:line="560" w:lineRule="exact"/>
      <w:ind w:firstLine="880" w:firstLineChars="200"/>
      <w:jc w:val="left"/>
      <w:outlineLvl w:val="1"/>
    </w:pPr>
    <w:rPr>
      <w:rFonts w:hint="eastAsia" w:ascii="宋体" w:hAnsi="宋体"/>
      <w:b/>
      <w:kern w:val="0"/>
      <w:sz w:val="36"/>
      <w:szCs w:val="36"/>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basedOn w:val="1"/>
    <w:next w:val="4"/>
    <w:qFormat/>
    <w:uiPriority w:val="0"/>
    <w:pPr>
      <w:adjustRightInd w:val="0"/>
      <w:spacing w:line="360" w:lineRule="atLeast"/>
      <w:ind w:firstLine="420"/>
      <w:jc w:val="left"/>
      <w:textAlignment w:val="baseline"/>
    </w:pPr>
    <w:rPr>
      <w:kern w:val="0"/>
      <w:sz w:val="25"/>
      <w:szCs w:val="20"/>
    </w:rPr>
  </w:style>
  <w:style w:type="paragraph" w:styleId="4">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5">
    <w:name w:val="Body Text Indent"/>
    <w:basedOn w:val="1"/>
    <w:next w:val="4"/>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2"/>
    <w:basedOn w:val="5"/>
    <w:next w:val="1"/>
    <w:qFormat/>
    <w:uiPriority w:val="0"/>
    <w:pPr>
      <w:ind w:firstLine="420" w:firstLineChars="200"/>
    </w:pPr>
  </w:style>
  <w:style w:type="character" w:styleId="12">
    <w:name w:val="Emphasis"/>
    <w:basedOn w:val="11"/>
    <w:qFormat/>
    <w:uiPriority w:val="0"/>
    <w:rPr>
      <w:i/>
    </w:rPr>
  </w:style>
  <w:style w:type="paragraph" w:customStyle="1" w:styleId="13">
    <w:name w:val="toa heading1"/>
    <w:basedOn w:val="1"/>
    <w:next w:val="1"/>
    <w:qFormat/>
    <w:uiPriority w:val="0"/>
    <w:pPr>
      <w:widowControl/>
    </w:pPr>
    <w:rPr>
      <w:rFonts w:ascii="Arial" w:hAnsi="Arial" w:eastAsia="宋体" w:cs="Times New Roman"/>
      <w:kern w:val="0"/>
      <w:sz w:val="24"/>
      <w:szCs w:val="21"/>
    </w:rPr>
  </w:style>
  <w:style w:type="paragraph" w:customStyle="1" w:styleId="14">
    <w:name w:val="Char"/>
    <w:basedOn w:val="15"/>
    <w:qFormat/>
    <w:uiPriority w:val="0"/>
    <w:pPr>
      <w:spacing w:line="360" w:lineRule="auto"/>
      <w:ind w:firstLine="200" w:firstLineChars="200"/>
    </w:pPr>
    <w:rPr>
      <w:rFonts w:ascii="宋体" w:hAnsi="宋体" w:cs="宋体"/>
      <w:sz w:val="24"/>
    </w:rPr>
  </w:style>
  <w:style w:type="paragraph" w:customStyle="1" w:styleId="15">
    <w:name w:val="正文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2020-05-05T17:36:00Z</dcterms:created>
  <dc:creator>北冥</dc:creator>
  <cp:lastModifiedBy>uos</cp:lastModifiedBy>
  <cp:lastPrinted>2026-01-12T19:45:00Z</cp:lastPrinted>
  <dcterms:modified xsi:type="dcterms:W3CDTF">2026-01-14T11:09:01Z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887ECD5806E36C30C52F4D673DB09EE0</vt:lpwstr>
  </property>
</Properties>
</file>