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08EB1B">
      <w:pPr>
        <w:spacing w:line="560" w:lineRule="exact"/>
        <w:jc w:val="center"/>
        <w:rPr>
          <w:rFonts w:ascii="宋体"/>
          <w:sz w:val="24"/>
          <w:szCs w:val="24"/>
        </w:rPr>
      </w:pPr>
    </w:p>
    <w:p w14:paraId="3E940ABA">
      <w:pPr>
        <w:spacing w:line="560" w:lineRule="exact"/>
        <w:jc w:val="center"/>
        <w:rPr>
          <w:rFonts w:ascii="宋体"/>
          <w:b/>
          <w:bCs/>
          <w:sz w:val="44"/>
          <w:szCs w:val="44"/>
        </w:rPr>
      </w:pPr>
      <w:r>
        <w:rPr>
          <w:rFonts w:hint="eastAsia" w:ascii="宋体" w:hAnsi="宋体" w:cs="宋体"/>
          <w:b/>
          <w:bCs/>
          <w:sz w:val="44"/>
          <w:szCs w:val="44"/>
        </w:rPr>
        <w:t>《石家庄市交通综合运行协调与应急指挥中心（</w:t>
      </w:r>
      <w:r>
        <w:rPr>
          <w:rFonts w:ascii="宋体" w:hAnsi="宋体" w:cs="宋体"/>
          <w:b/>
          <w:bCs/>
          <w:sz w:val="44"/>
          <w:szCs w:val="44"/>
        </w:rPr>
        <w:t>TOCC</w:t>
      </w:r>
      <w:r>
        <w:rPr>
          <w:rFonts w:hint="eastAsia" w:ascii="宋体" w:hAnsi="宋体" w:cs="宋体"/>
          <w:b/>
          <w:bCs/>
          <w:sz w:val="44"/>
          <w:szCs w:val="44"/>
        </w:rPr>
        <w:t>）二期项目需求方案》</w:t>
      </w:r>
    </w:p>
    <w:p w14:paraId="0780C6D9">
      <w:pPr>
        <w:spacing w:line="560" w:lineRule="exact"/>
      </w:pPr>
    </w:p>
    <w:p w14:paraId="3A841D51">
      <w:pPr>
        <w:pStyle w:val="2"/>
        <w:numPr>
          <w:ilvl w:val="0"/>
          <w:numId w:val="0"/>
        </w:numPr>
        <w:spacing w:before="0" w:after="0" w:line="560" w:lineRule="exact"/>
        <w:ind w:firstLine="640" w:firstLineChars="200"/>
        <w:rPr>
          <w:rFonts w:ascii="黑体" w:hAnsi="黑体" w:eastAsia="黑体"/>
          <w:b w:val="0"/>
          <w:bCs w:val="0"/>
        </w:rPr>
      </w:pPr>
      <w:bookmarkStart w:id="0" w:name="_Toc89173599"/>
      <w:r>
        <w:rPr>
          <w:rFonts w:hint="eastAsia" w:ascii="黑体" w:hAnsi="黑体" w:eastAsia="黑体" w:cs="黑体"/>
          <w:b w:val="0"/>
          <w:bCs w:val="0"/>
        </w:rPr>
        <w:t>一、项目基本信息</w:t>
      </w:r>
    </w:p>
    <w:p w14:paraId="35F5573D">
      <w:pPr>
        <w:pStyle w:val="75"/>
        <w:spacing w:before="0" w:after="0" w:line="560" w:lineRule="exact"/>
        <w:rPr>
          <w:rFonts w:ascii="楷体" w:hAnsi="楷体" w:eastAsia="楷体" w:cs="Times New Roman"/>
          <w:b w:val="0"/>
          <w:bCs w:val="0"/>
          <w:sz w:val="32"/>
          <w:szCs w:val="32"/>
          <w:lang w:val="en-US" w:eastAsia="zh-CN"/>
        </w:rPr>
      </w:pPr>
      <w:r>
        <w:rPr>
          <w:rFonts w:hint="eastAsia" w:ascii="楷体" w:hAnsi="楷体" w:eastAsia="楷体" w:cs="楷体"/>
          <w:b w:val="0"/>
          <w:bCs w:val="0"/>
          <w:sz w:val="32"/>
          <w:szCs w:val="32"/>
          <w:lang w:val="en-US" w:eastAsia="zh-CN"/>
        </w:rPr>
        <w:t>（一）项目名称及所属领域与类别</w:t>
      </w:r>
    </w:p>
    <w:p w14:paraId="32287ED7">
      <w:pPr>
        <w:pStyle w:val="71"/>
        <w:spacing w:line="560" w:lineRule="exact"/>
        <w:ind w:firstLine="31680"/>
        <w:rPr>
          <w:rFonts w:ascii="仿宋_GB2312" w:hAnsi="仿宋_GB2312" w:eastAsia="仿宋_GB2312"/>
          <w:sz w:val="32"/>
          <w:szCs w:val="32"/>
        </w:rPr>
      </w:pPr>
      <w:r>
        <w:rPr>
          <w:rFonts w:hint="eastAsia" w:ascii="仿宋_GB2312" w:hAnsi="仿宋_GB2312" w:eastAsia="仿宋_GB2312" w:cs="仿宋_GB2312"/>
          <w:sz w:val="32"/>
          <w:szCs w:val="32"/>
        </w:rPr>
        <w:t>项目名称：石家庄市交通综合运行协调与应急指挥中心（</w:t>
      </w:r>
      <w:r>
        <w:rPr>
          <w:rFonts w:ascii="仿宋_GB2312" w:hAnsi="仿宋_GB2312" w:eastAsia="仿宋_GB2312" w:cs="仿宋_GB2312"/>
          <w:sz w:val="32"/>
          <w:szCs w:val="32"/>
        </w:rPr>
        <w:t>TOCC</w:t>
      </w:r>
      <w:r>
        <w:rPr>
          <w:rFonts w:hint="eastAsia" w:ascii="仿宋_GB2312" w:hAnsi="仿宋_GB2312" w:eastAsia="仿宋_GB2312" w:cs="仿宋_GB2312"/>
          <w:sz w:val="32"/>
          <w:szCs w:val="32"/>
        </w:rPr>
        <w:t>）二期项目</w:t>
      </w:r>
    </w:p>
    <w:p w14:paraId="2A68292A">
      <w:pPr>
        <w:pStyle w:val="71"/>
        <w:spacing w:line="560" w:lineRule="exact"/>
        <w:ind w:firstLine="31680"/>
        <w:rPr>
          <w:rFonts w:ascii="仿宋_GB2312" w:hAnsi="仿宋_GB2312" w:eastAsia="仿宋_GB2312"/>
          <w:sz w:val="32"/>
          <w:szCs w:val="32"/>
        </w:rPr>
      </w:pPr>
      <w:r>
        <w:rPr>
          <w:rFonts w:hint="eastAsia" w:ascii="仿宋_GB2312" w:hAnsi="仿宋_GB2312" w:eastAsia="仿宋_GB2312" w:cs="仿宋_GB2312"/>
          <w:sz w:val="32"/>
          <w:szCs w:val="32"/>
        </w:rPr>
        <w:t>项目类型：公共服务及民生保障</w:t>
      </w:r>
    </w:p>
    <w:p w14:paraId="01A7BFFB">
      <w:pPr>
        <w:pStyle w:val="71"/>
        <w:spacing w:line="560" w:lineRule="exact"/>
        <w:ind w:firstLine="31680"/>
        <w:rPr>
          <w:rFonts w:ascii="仿宋_GB2312" w:hAnsi="仿宋_GB2312" w:eastAsia="仿宋_GB2312"/>
          <w:sz w:val="32"/>
          <w:szCs w:val="32"/>
        </w:rPr>
      </w:pPr>
      <w:r>
        <w:rPr>
          <w:rFonts w:hint="eastAsia" w:ascii="仿宋_GB2312" w:hAnsi="仿宋_GB2312" w:eastAsia="仿宋_GB2312" w:cs="仿宋_GB2312"/>
          <w:sz w:val="32"/>
          <w:szCs w:val="32"/>
        </w:rPr>
        <w:t>服务</w:t>
      </w:r>
      <w:bookmarkStart w:id="12" w:name="_GoBack"/>
      <w:bookmarkEnd w:id="12"/>
      <w:r>
        <w:rPr>
          <w:rFonts w:hint="eastAsia" w:ascii="仿宋_GB2312" w:hAnsi="仿宋_GB2312" w:eastAsia="仿宋_GB2312" w:cs="仿宋_GB2312"/>
          <w:sz w:val="32"/>
          <w:szCs w:val="32"/>
        </w:rPr>
        <w:t>对象：政府、公众服务</w:t>
      </w:r>
    </w:p>
    <w:p w14:paraId="3760A90B">
      <w:pPr>
        <w:spacing w:line="560" w:lineRule="exact"/>
        <w:ind w:firstLine="640" w:firstLineChars="200"/>
        <w:rPr>
          <w:rFonts w:ascii="仿宋_GB2312" w:hAnsi="仿宋_GB2312" w:eastAsia="仿宋_GB2312"/>
          <w:sz w:val="32"/>
          <w:szCs w:val="32"/>
        </w:rPr>
      </w:pPr>
      <w:r>
        <w:rPr>
          <w:rFonts w:hint="eastAsia" w:ascii="仿宋_GB2312" w:hAnsi="仿宋_GB2312" w:eastAsia="仿宋_GB2312" w:cs="仿宋_GB2312"/>
          <w:sz w:val="32"/>
          <w:szCs w:val="32"/>
        </w:rPr>
        <w:t>项目类别：新建</w:t>
      </w:r>
    </w:p>
    <w:p w14:paraId="6F225321">
      <w:pPr>
        <w:pStyle w:val="75"/>
        <w:spacing w:before="0" w:after="0" w:line="560" w:lineRule="exact"/>
        <w:rPr>
          <w:rFonts w:ascii="楷体" w:hAnsi="楷体" w:eastAsia="楷体" w:cs="Times New Roman"/>
          <w:b w:val="0"/>
          <w:bCs w:val="0"/>
          <w:sz w:val="32"/>
          <w:szCs w:val="32"/>
          <w:lang w:val="en-US" w:eastAsia="zh-CN"/>
        </w:rPr>
      </w:pPr>
      <w:r>
        <w:rPr>
          <w:rFonts w:hint="eastAsia" w:ascii="楷体" w:hAnsi="楷体" w:eastAsia="楷体" w:cs="楷体"/>
          <w:b w:val="0"/>
          <w:bCs w:val="0"/>
          <w:sz w:val="32"/>
          <w:szCs w:val="32"/>
          <w:lang w:val="en-US" w:eastAsia="zh-CN"/>
        </w:rPr>
        <w:t>（二）项目需求单位</w:t>
      </w:r>
    </w:p>
    <w:p w14:paraId="0916EC16">
      <w:pPr>
        <w:pStyle w:val="71"/>
        <w:spacing w:line="560" w:lineRule="exact"/>
        <w:ind w:firstLine="3168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石家庄市交通运输局</w:t>
      </w:r>
    </w:p>
    <w:p w14:paraId="2673BF92">
      <w:pPr>
        <w:pStyle w:val="71"/>
        <w:spacing w:line="560" w:lineRule="exact"/>
        <w:ind w:firstLine="3168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联系人：张莉  87838027</w:t>
      </w:r>
    </w:p>
    <w:p w14:paraId="51DDF352">
      <w:pPr>
        <w:pStyle w:val="75"/>
        <w:spacing w:before="0" w:after="0" w:line="560" w:lineRule="exact"/>
        <w:rPr>
          <w:rFonts w:ascii="楷体" w:hAnsi="楷体" w:eastAsia="楷体" w:cs="Times New Roman"/>
          <w:b w:val="0"/>
          <w:bCs w:val="0"/>
          <w:sz w:val="32"/>
          <w:szCs w:val="32"/>
          <w:lang w:val="en-US" w:eastAsia="zh-CN"/>
        </w:rPr>
      </w:pPr>
      <w:r>
        <w:rPr>
          <w:rFonts w:hint="eastAsia" w:ascii="楷体" w:hAnsi="楷体" w:eastAsia="楷体" w:cs="楷体"/>
          <w:b w:val="0"/>
          <w:bCs w:val="0"/>
          <w:sz w:val="32"/>
          <w:szCs w:val="32"/>
          <w:lang w:val="en-US" w:eastAsia="zh-CN"/>
        </w:rPr>
        <w:t>（三）项目资金来源和概算上限</w:t>
      </w:r>
    </w:p>
    <w:p w14:paraId="3EBF0932">
      <w:pPr>
        <w:spacing w:line="560" w:lineRule="exact"/>
        <w:ind w:firstLine="640" w:firstLineChars="200"/>
        <w:rPr>
          <w:rFonts w:ascii="仿宋_GB2312" w:hAnsi="仿宋_GB2312" w:eastAsia="仿宋_GB2312"/>
          <w:sz w:val="32"/>
          <w:szCs w:val="32"/>
        </w:rPr>
      </w:pPr>
      <w:r>
        <w:rPr>
          <w:rFonts w:hint="eastAsia" w:ascii="仿宋_GB2312" w:hAnsi="仿宋_GB2312" w:eastAsia="仿宋_GB2312" w:cs="仿宋_GB2312"/>
          <w:sz w:val="32"/>
          <w:szCs w:val="32"/>
        </w:rPr>
        <w:t>项目资金来源：市级财政投入</w:t>
      </w:r>
    </w:p>
    <w:p w14:paraId="02A15504">
      <w:pPr>
        <w:spacing w:line="560" w:lineRule="exact"/>
        <w:ind w:firstLine="640" w:firstLineChars="200"/>
        <w:rPr>
          <w:rFonts w:ascii="仿宋_GB2312" w:hAnsi="仿宋_GB2312" w:eastAsia="仿宋_GB2312"/>
          <w:sz w:val="32"/>
          <w:szCs w:val="32"/>
        </w:rPr>
      </w:pPr>
      <w:r>
        <w:rPr>
          <w:rFonts w:hint="eastAsia" w:ascii="仿宋_GB2312" w:hAnsi="仿宋_GB2312" w:eastAsia="仿宋_GB2312" w:cs="仿宋_GB2312"/>
          <w:sz w:val="32"/>
          <w:szCs w:val="32"/>
        </w:rPr>
        <w:t>项目概算上限：</w:t>
      </w:r>
      <w:r>
        <w:rPr>
          <w:rFonts w:hint="eastAsia" w:ascii="仿宋_GB2312" w:hAnsi="仿宋_GB2312" w:eastAsia="仿宋_GB2312" w:cs="仿宋_GB2312"/>
          <w:sz w:val="32"/>
          <w:szCs w:val="32"/>
          <w:lang w:val="en-US" w:eastAsia="zh-CN"/>
        </w:rPr>
        <w:t>730</w:t>
      </w:r>
      <w:r>
        <w:rPr>
          <w:rFonts w:hint="eastAsia" w:ascii="仿宋_GB2312" w:hAnsi="仿宋_GB2312" w:eastAsia="仿宋_GB2312" w:cs="仿宋_GB2312"/>
          <w:sz w:val="32"/>
          <w:szCs w:val="32"/>
        </w:rPr>
        <w:t>万元</w:t>
      </w:r>
    </w:p>
    <w:p w14:paraId="733ED208">
      <w:pPr>
        <w:pStyle w:val="75"/>
        <w:spacing w:before="0" w:after="0" w:line="560" w:lineRule="exact"/>
        <w:rPr>
          <w:rFonts w:ascii="楷体" w:hAnsi="楷体" w:eastAsia="楷体" w:cs="Times New Roman"/>
          <w:b w:val="0"/>
          <w:bCs w:val="0"/>
          <w:sz w:val="32"/>
          <w:szCs w:val="32"/>
          <w:lang w:val="en-US" w:eastAsia="zh-CN"/>
        </w:rPr>
      </w:pPr>
      <w:r>
        <w:rPr>
          <w:rFonts w:hint="eastAsia" w:ascii="楷体" w:hAnsi="楷体" w:eastAsia="楷体" w:cs="楷体"/>
          <w:b w:val="0"/>
          <w:bCs w:val="0"/>
          <w:sz w:val="32"/>
          <w:szCs w:val="32"/>
          <w:lang w:val="en-US" w:eastAsia="zh-CN"/>
        </w:rPr>
        <w:t>（四）项目实施周期</w:t>
      </w:r>
    </w:p>
    <w:p w14:paraId="5C335823">
      <w:pPr>
        <w:spacing w:line="560" w:lineRule="exact"/>
        <w:ind w:firstLine="640" w:firstLineChars="200"/>
        <w:rPr>
          <w:rFonts w:ascii="仿宋_GB2312" w:hAnsi="仿宋_GB2312" w:eastAsia="仿宋_GB2312"/>
          <w:sz w:val="32"/>
          <w:szCs w:val="32"/>
          <w:highlight w:val="yellow"/>
        </w:rPr>
      </w:pPr>
      <w:r>
        <w:rPr>
          <w:rFonts w:ascii="仿宋_GB2312" w:hAnsi="仿宋_GB2312" w:eastAsia="仿宋_GB2312" w:cs="仿宋_GB2312"/>
          <w:sz w:val="32"/>
          <w:szCs w:val="32"/>
        </w:rPr>
        <w:t>6</w:t>
      </w:r>
      <w:r>
        <w:rPr>
          <w:rFonts w:hint="eastAsia" w:ascii="仿宋_GB2312" w:hAnsi="仿宋_GB2312" w:eastAsia="仿宋_GB2312" w:cs="仿宋_GB2312"/>
          <w:sz w:val="32"/>
          <w:szCs w:val="32"/>
        </w:rPr>
        <w:t>个月</w:t>
      </w:r>
    </w:p>
    <w:p w14:paraId="4D52E25A">
      <w:pPr>
        <w:pStyle w:val="75"/>
        <w:spacing w:before="0" w:after="0" w:line="560" w:lineRule="exact"/>
        <w:rPr>
          <w:rFonts w:ascii="楷体" w:hAnsi="楷体" w:eastAsia="楷体" w:cs="Times New Roman"/>
          <w:b w:val="0"/>
          <w:bCs w:val="0"/>
          <w:sz w:val="32"/>
          <w:szCs w:val="32"/>
          <w:lang w:val="en-US" w:eastAsia="zh-CN"/>
        </w:rPr>
      </w:pPr>
      <w:r>
        <w:rPr>
          <w:rFonts w:hint="eastAsia" w:ascii="楷体" w:hAnsi="楷体" w:eastAsia="楷体" w:cs="楷体"/>
          <w:b w:val="0"/>
          <w:bCs w:val="0"/>
          <w:sz w:val="32"/>
          <w:szCs w:val="32"/>
          <w:lang w:val="en-US" w:eastAsia="zh-CN"/>
        </w:rPr>
        <w:t>（五）项目立项依据</w:t>
      </w:r>
    </w:p>
    <w:bookmarkEnd w:id="0"/>
    <w:p w14:paraId="0579CFDE">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rPr>
        <w:t>《石家庄市综合交通运输发展“十四五”规划》（石政函〔</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94</w:t>
      </w:r>
      <w:r>
        <w:rPr>
          <w:rFonts w:hint="eastAsia" w:ascii="仿宋_GB2312" w:hAnsi="仿宋_GB2312" w:eastAsia="仿宋_GB2312" w:cs="仿宋_GB2312"/>
          <w:sz w:val="32"/>
          <w:szCs w:val="32"/>
        </w:rPr>
        <w:t>号）；</w:t>
      </w:r>
    </w:p>
    <w:p w14:paraId="5E4FF776">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rPr>
        <w:t>《石家庄市数字经济促进条例》；</w:t>
      </w:r>
    </w:p>
    <w:p w14:paraId="4DB1067E">
      <w:pPr>
        <w:spacing w:line="560" w:lineRule="exact"/>
        <w:ind w:firstLine="707" w:firstLineChars="221"/>
        <w:rPr>
          <w:rFonts w:ascii="仿宋_GB2312" w:hAnsi="仿宋_GB2312" w:eastAsia="仿宋_GB2312" w:cs="仿宋_GB2312"/>
          <w:sz w:val="32"/>
          <w:szCs w:val="32"/>
        </w:rPr>
      </w:pPr>
      <w:r>
        <w:rPr>
          <w:rFonts w:hint="eastAsia" w:ascii="仿宋_GB2312" w:hAnsi="仿宋_GB2312" w:eastAsia="仿宋_GB2312" w:cs="仿宋_GB2312"/>
          <w:sz w:val="32"/>
          <w:szCs w:val="32"/>
        </w:rPr>
        <w:t>《河北省交通综合运行协调与应急指挥中心市级分中心建设指南》。</w:t>
      </w:r>
      <w:r>
        <w:rPr>
          <w:rFonts w:ascii="仿宋_GB2312" w:hAnsi="仿宋_GB2312" w:eastAsia="仿宋_GB2312" w:cs="仿宋_GB2312"/>
          <w:sz w:val="32"/>
          <w:szCs w:val="32"/>
        </w:rPr>
        <w:t xml:space="preserve">  </w:t>
      </w:r>
    </w:p>
    <w:p w14:paraId="2608E066">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rPr>
        <w:t>《数字交通“十四五”发展规划》；</w:t>
      </w:r>
    </w:p>
    <w:p w14:paraId="12AB5DD1">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rPr>
        <w:t>《河北交通信息化“十四五”发展规划》；</w:t>
      </w:r>
    </w:p>
    <w:p w14:paraId="16D8996A">
      <w:pPr>
        <w:spacing w:line="560" w:lineRule="exact"/>
        <w:ind w:firstLine="707" w:firstLineChars="221"/>
        <w:rPr>
          <w:rFonts w:ascii="仿宋_GB2312" w:hAnsi="仿宋_GB2312" w:eastAsia="仿宋_GB2312" w:cs="仿宋_GB2312"/>
          <w:sz w:val="32"/>
          <w:szCs w:val="32"/>
        </w:rPr>
      </w:pPr>
      <w:r>
        <w:rPr>
          <w:rFonts w:hint="eastAsia" w:ascii="仿宋_GB2312" w:hAnsi="仿宋_GB2312" w:eastAsia="仿宋_GB2312" w:cs="仿宋_GB2312"/>
          <w:sz w:val="32"/>
          <w:szCs w:val="32"/>
        </w:rPr>
        <w:t>《交通运输信息化“十三五”发展规划》（交规划发</w:t>
      </w:r>
      <w:r>
        <w:rPr>
          <w:rFonts w:ascii="仿宋_GB2312" w:hAnsi="仿宋_GB2312" w:eastAsia="仿宋_GB2312" w:cs="仿宋_GB2312"/>
          <w:sz w:val="32"/>
          <w:szCs w:val="32"/>
        </w:rPr>
        <w:t xml:space="preserve">[2016]74 </w:t>
      </w:r>
      <w:r>
        <w:rPr>
          <w:rFonts w:hint="eastAsia" w:ascii="仿宋_GB2312" w:hAnsi="仿宋_GB2312" w:eastAsia="仿宋_GB2312" w:cs="仿宋_GB2312"/>
          <w:sz w:val="32"/>
          <w:szCs w:val="32"/>
        </w:rPr>
        <w:t>号）；</w:t>
      </w:r>
      <w:r>
        <w:rPr>
          <w:rFonts w:ascii="仿宋_GB2312" w:hAnsi="仿宋_GB2312" w:eastAsia="仿宋_GB2312" w:cs="仿宋_GB2312"/>
          <w:sz w:val="32"/>
          <w:szCs w:val="32"/>
        </w:rPr>
        <w:t xml:space="preserve"> </w:t>
      </w:r>
    </w:p>
    <w:p w14:paraId="2B02807F">
      <w:pPr>
        <w:spacing w:line="560" w:lineRule="exact"/>
        <w:ind w:firstLine="707" w:firstLineChars="221"/>
        <w:rPr>
          <w:rFonts w:ascii="仿宋_GB2312" w:hAnsi="仿宋_GB2312" w:eastAsia="仿宋_GB2312" w:cs="仿宋_GB2312"/>
          <w:sz w:val="32"/>
          <w:szCs w:val="32"/>
        </w:rPr>
      </w:pPr>
      <w:r>
        <w:rPr>
          <w:rFonts w:hint="eastAsia" w:ascii="仿宋_GB2312" w:hAnsi="仿宋_GB2312" w:eastAsia="仿宋_GB2312" w:cs="仿宋_GB2312"/>
          <w:sz w:val="32"/>
          <w:szCs w:val="32"/>
        </w:rPr>
        <w:t>《河北省综合交通运输体系发展“十三五”规划》（冀政办字</w:t>
      </w:r>
      <w:r>
        <w:rPr>
          <w:rFonts w:ascii="仿宋_GB2312" w:hAnsi="仿宋_GB2312" w:eastAsia="仿宋_GB2312" w:cs="仿宋_GB2312"/>
          <w:sz w:val="32"/>
          <w:szCs w:val="32"/>
        </w:rPr>
        <w:t xml:space="preserve">[2017]69 </w:t>
      </w:r>
      <w:r>
        <w:rPr>
          <w:rFonts w:hint="eastAsia" w:ascii="仿宋_GB2312" w:hAnsi="仿宋_GB2312" w:eastAsia="仿宋_GB2312" w:cs="仿宋_GB2312"/>
          <w:sz w:val="32"/>
          <w:szCs w:val="32"/>
        </w:rPr>
        <w:t>号）；</w:t>
      </w:r>
      <w:r>
        <w:rPr>
          <w:rFonts w:ascii="仿宋_GB2312" w:hAnsi="仿宋_GB2312" w:eastAsia="仿宋_GB2312" w:cs="仿宋_GB2312"/>
          <w:sz w:val="32"/>
          <w:szCs w:val="32"/>
        </w:rPr>
        <w:t xml:space="preserve"> </w:t>
      </w:r>
    </w:p>
    <w:p w14:paraId="4E2CB438">
      <w:pPr>
        <w:spacing w:line="560" w:lineRule="exact"/>
        <w:ind w:firstLine="707" w:firstLineChars="221"/>
        <w:rPr>
          <w:rFonts w:ascii="仿宋_GB2312" w:hAnsi="仿宋_GB2312" w:eastAsia="仿宋_GB2312" w:cs="仿宋_GB2312"/>
          <w:sz w:val="32"/>
          <w:szCs w:val="32"/>
        </w:rPr>
      </w:pPr>
      <w:r>
        <w:rPr>
          <w:rFonts w:hint="eastAsia" w:ascii="仿宋_GB2312" w:hAnsi="仿宋_GB2312" w:eastAsia="仿宋_GB2312" w:cs="仿宋_GB2312"/>
          <w:sz w:val="32"/>
          <w:szCs w:val="32"/>
        </w:rPr>
        <w:t>《河北省信息化发展“十三五”规划》（冀政办字〔</w:t>
      </w: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 xml:space="preserve">7 </w:t>
      </w:r>
      <w:r>
        <w:rPr>
          <w:rFonts w:hint="eastAsia" w:ascii="仿宋_GB2312" w:hAnsi="仿宋_GB2312" w:eastAsia="仿宋_GB2312" w:cs="仿宋_GB2312"/>
          <w:sz w:val="32"/>
          <w:szCs w:val="32"/>
        </w:rPr>
        <w:t>号）；</w:t>
      </w:r>
      <w:r>
        <w:rPr>
          <w:rFonts w:ascii="仿宋_GB2312" w:hAnsi="仿宋_GB2312" w:eastAsia="仿宋_GB2312" w:cs="仿宋_GB2312"/>
          <w:sz w:val="32"/>
          <w:szCs w:val="32"/>
        </w:rPr>
        <w:t xml:space="preserve"> </w:t>
      </w:r>
    </w:p>
    <w:p w14:paraId="5C74AE12">
      <w:pPr>
        <w:spacing w:line="560" w:lineRule="exact"/>
        <w:ind w:firstLine="707" w:firstLineChars="221"/>
        <w:rPr>
          <w:rFonts w:ascii="仿宋_GB2312" w:hAnsi="仿宋_GB2312" w:eastAsia="仿宋_GB2312" w:cs="仿宋_GB2312"/>
          <w:sz w:val="32"/>
          <w:szCs w:val="32"/>
        </w:rPr>
      </w:pPr>
      <w:r>
        <w:rPr>
          <w:rFonts w:hint="eastAsia" w:ascii="仿宋_GB2312" w:hAnsi="仿宋_GB2312" w:eastAsia="仿宋_GB2312" w:cs="仿宋_GB2312"/>
          <w:sz w:val="32"/>
          <w:szCs w:val="32"/>
        </w:rPr>
        <w:t>《河北省“十三五”时期应急体系建设规划》（冀政办字〔</w:t>
      </w:r>
      <w:r>
        <w:rPr>
          <w:rFonts w:ascii="仿宋_GB2312" w:hAnsi="仿宋_GB2312" w:eastAsia="仿宋_GB2312" w:cs="仿宋_GB2312"/>
          <w:sz w:val="32"/>
          <w:szCs w:val="32"/>
        </w:rPr>
        <w:t>2017</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 xml:space="preserve">39 </w:t>
      </w:r>
      <w:r>
        <w:rPr>
          <w:rFonts w:hint="eastAsia" w:ascii="仿宋_GB2312" w:hAnsi="仿宋_GB2312" w:eastAsia="仿宋_GB2312" w:cs="仿宋_GB2312"/>
          <w:sz w:val="32"/>
          <w:szCs w:val="32"/>
        </w:rPr>
        <w:t>号）；</w:t>
      </w:r>
      <w:r>
        <w:rPr>
          <w:rFonts w:ascii="仿宋_GB2312" w:hAnsi="仿宋_GB2312" w:eastAsia="仿宋_GB2312" w:cs="仿宋_GB2312"/>
          <w:sz w:val="32"/>
          <w:szCs w:val="32"/>
        </w:rPr>
        <w:t xml:space="preserve"> </w:t>
      </w:r>
    </w:p>
    <w:p w14:paraId="2FABCB1B">
      <w:pPr>
        <w:spacing w:line="560" w:lineRule="exact"/>
        <w:ind w:firstLine="707" w:firstLineChars="221"/>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《关于支持引导公路水路交通基础设施数字化转型升级的通知》（财建〔2024〕96号）</w:t>
      </w:r>
    </w:p>
    <w:p w14:paraId="01278A23">
      <w:pPr>
        <w:spacing w:line="560" w:lineRule="exact"/>
        <w:ind w:firstLine="707" w:firstLineChars="221"/>
        <w:rPr>
          <w:rFonts w:ascii="仿宋_GB2312" w:hAnsi="仿宋_GB2312" w:eastAsia="仿宋_GB2312" w:cs="仿宋_GB2312"/>
          <w:sz w:val="32"/>
          <w:szCs w:val="32"/>
        </w:rPr>
      </w:pPr>
      <w:r>
        <w:rPr>
          <w:rFonts w:hint="eastAsia" w:ascii="仿宋_GB2312" w:hAnsi="仿宋_GB2312" w:eastAsia="仿宋_GB2312" w:cs="仿宋_GB2312"/>
          <w:sz w:val="32"/>
          <w:szCs w:val="32"/>
        </w:rPr>
        <w:t>《关于深化智慧城市发展 推进城市全域数字化转型的指导意见》（发改数据〔2024〕660号）</w:t>
      </w:r>
    </w:p>
    <w:p w14:paraId="26B68665">
      <w:pPr>
        <w:pStyle w:val="2"/>
        <w:numPr>
          <w:ilvl w:val="0"/>
          <w:numId w:val="0"/>
        </w:numPr>
        <w:spacing w:before="0" w:after="0" w:line="560" w:lineRule="exact"/>
        <w:ind w:firstLine="640" w:firstLineChars="200"/>
        <w:rPr>
          <w:rFonts w:ascii="黑体" w:hAnsi="黑体" w:eastAsia="黑体"/>
          <w:b w:val="0"/>
          <w:bCs w:val="0"/>
        </w:rPr>
      </w:pPr>
      <w:r>
        <w:rPr>
          <w:rFonts w:hint="eastAsia" w:ascii="黑体" w:hAnsi="黑体" w:eastAsia="黑体" w:cs="黑体"/>
          <w:b w:val="0"/>
          <w:bCs w:val="0"/>
        </w:rPr>
        <w:t>二、项目需求主要内容</w:t>
      </w:r>
    </w:p>
    <w:p w14:paraId="6CF25720">
      <w:pPr>
        <w:pStyle w:val="75"/>
        <w:spacing w:before="0" w:after="0" w:line="560" w:lineRule="exact"/>
        <w:rPr>
          <w:rFonts w:ascii="楷体" w:hAnsi="楷体" w:eastAsia="楷体" w:cs="Times New Roman"/>
          <w:b w:val="0"/>
          <w:bCs w:val="0"/>
          <w:sz w:val="32"/>
          <w:szCs w:val="32"/>
          <w:lang w:val="en-US" w:eastAsia="zh-CN"/>
        </w:rPr>
      </w:pPr>
      <w:r>
        <w:rPr>
          <w:rFonts w:hint="eastAsia" w:ascii="楷体" w:hAnsi="楷体" w:eastAsia="楷体" w:cs="楷体"/>
          <w:b w:val="0"/>
          <w:bCs w:val="0"/>
          <w:sz w:val="32"/>
          <w:szCs w:val="32"/>
          <w:lang w:val="en-US" w:eastAsia="zh-CN"/>
        </w:rPr>
        <w:t>（一）项目需求背景</w:t>
      </w:r>
    </w:p>
    <w:p w14:paraId="13C6ACE1">
      <w:pPr>
        <w:spacing w:line="560" w:lineRule="exact"/>
        <w:ind w:firstLine="707" w:firstLineChars="221"/>
        <w:rPr>
          <w:rFonts w:ascii="仿宋_GB2312" w:hAnsi="仿宋_GB2312" w:eastAsia="仿宋_GB2312"/>
          <w:sz w:val="32"/>
          <w:szCs w:val="32"/>
        </w:rPr>
      </w:pPr>
      <w:r>
        <w:rPr>
          <w:rFonts w:ascii="仿宋_GB2312" w:hAnsi="仿宋_GB2312" w:eastAsia="仿宋_GB2312" w:cs="仿宋_GB2312"/>
          <w:sz w:val="32"/>
          <w:szCs w:val="32"/>
        </w:rPr>
        <w:t>2020</w:t>
      </w:r>
      <w:r>
        <w:rPr>
          <w:rFonts w:hint="eastAsia" w:ascii="仿宋_GB2312" w:hAnsi="仿宋_GB2312" w:eastAsia="仿宋_GB2312" w:cs="仿宋_GB2312"/>
          <w:sz w:val="32"/>
          <w:szCs w:val="32"/>
        </w:rPr>
        <w:t>年</w:t>
      </w:r>
      <w:r>
        <w:rPr>
          <w:rFonts w:ascii="仿宋_GB2312" w:hAnsi="仿宋_GB2312" w:eastAsia="仿宋_GB2312" w:cs="仿宋_GB2312"/>
          <w:sz w:val="32"/>
          <w:szCs w:val="32"/>
        </w:rPr>
        <w:t>3</w:t>
      </w:r>
      <w:r>
        <w:rPr>
          <w:rFonts w:hint="eastAsia" w:ascii="仿宋_GB2312" w:hAnsi="仿宋_GB2312" w:eastAsia="仿宋_GB2312" w:cs="仿宋_GB2312"/>
          <w:sz w:val="32"/>
          <w:szCs w:val="32"/>
        </w:rPr>
        <w:t>月经石家庄市政府常务会批准，市交通综合运行协调与应急指挥中心</w:t>
      </w:r>
      <w:r>
        <w:rPr>
          <w:rFonts w:ascii="仿宋_GB2312" w:hAnsi="仿宋_GB2312" w:eastAsia="仿宋_GB2312" w:cs="仿宋_GB2312"/>
          <w:sz w:val="32"/>
          <w:szCs w:val="32"/>
        </w:rPr>
        <w:t>(TOCC)</w:t>
      </w:r>
      <w:r>
        <w:rPr>
          <w:rFonts w:hint="eastAsia" w:ascii="仿宋_GB2312" w:hAnsi="仿宋_GB2312" w:eastAsia="仿宋_GB2312" w:cs="仿宋_GB2312"/>
          <w:sz w:val="32"/>
          <w:szCs w:val="32"/>
        </w:rPr>
        <w:t>一期项目启动建设，一期项目以搭建市交通综合运行协调与应急指挥中心平台为主，接入公交、出租汽车、“两客一危一货”、高速公路视频监控等交通运输基础数据，形成了交通运输行业专网，打造了行业数据中心，为行业态势监测、指挥调度、领导决策提供了支持依据，很大程度提升了石家庄市交通运输行业的智能化、信息化、现代化水平。但项目仍缺乏对行业外数据的有效利用，视频会商和应急指挥能力有待加强，无法快速便捷地发现问题及隐患，亟需进一步提升系统性能。</w:t>
      </w:r>
    </w:p>
    <w:p w14:paraId="5698830F">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rPr>
        <w:t>按照《石家庄市综合交通运输发展“十四五”规划》、《河北交通信息化“十四五”发展规划》等政策要求，现对市交通综合运行协调与应急指挥系统进行升级完善，进一步融合接入行业内外数据资源，采用数字化、图形化、全景化方式，全面掌握和集成展示交通运输行业动态运行状况，深化数据分析研判，实现交通运输综合运行智能管控、风险隐患分析研判、应急调度指挥、宏观辅助决策等功能，加快建设完善“纵向到底、横向到边”的交通综合运行协调与应急指挥体系。</w:t>
      </w:r>
    </w:p>
    <w:p w14:paraId="7ED2BC2D">
      <w:pPr>
        <w:pStyle w:val="75"/>
        <w:spacing w:before="0" w:after="0" w:line="560" w:lineRule="exact"/>
        <w:rPr>
          <w:rFonts w:ascii="楷体" w:hAnsi="楷体" w:eastAsia="楷体" w:cs="Times New Roman"/>
          <w:b w:val="0"/>
          <w:bCs w:val="0"/>
          <w:sz w:val="32"/>
          <w:szCs w:val="32"/>
          <w:lang w:val="en-US" w:eastAsia="zh-CN"/>
        </w:rPr>
      </w:pPr>
      <w:r>
        <w:rPr>
          <w:rFonts w:hint="eastAsia" w:ascii="楷体" w:hAnsi="楷体" w:eastAsia="楷体" w:cs="楷体"/>
          <w:b w:val="0"/>
          <w:bCs w:val="0"/>
          <w:sz w:val="32"/>
          <w:szCs w:val="32"/>
          <w:lang w:val="en-US" w:eastAsia="zh-CN"/>
        </w:rPr>
        <w:t>（二）项目建设目标</w:t>
      </w:r>
    </w:p>
    <w:p w14:paraId="77C05E54">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二期项目</w:t>
      </w:r>
      <w:r>
        <w:rPr>
          <w:rFonts w:hint="eastAsia" w:ascii="仿宋_GB2312" w:hAnsi="仿宋_GB2312" w:eastAsia="仿宋_GB2312" w:cs="仿宋_GB2312"/>
          <w:sz w:val="32"/>
          <w:szCs w:val="32"/>
        </w:rPr>
        <w:t>以</w:t>
      </w:r>
      <w:r>
        <w:rPr>
          <w:rFonts w:ascii="仿宋_GB2312" w:hAnsi="仿宋_GB2312" w:eastAsia="仿宋_GB2312" w:cs="仿宋_GB2312"/>
          <w:sz w:val="32"/>
          <w:szCs w:val="32"/>
          <w:lang w:val="zh-CN"/>
        </w:rPr>
        <w:t>TOCC</w:t>
      </w:r>
      <w:r>
        <w:rPr>
          <w:rFonts w:hint="eastAsia" w:ascii="仿宋_GB2312" w:hAnsi="仿宋_GB2312" w:eastAsia="仿宋_GB2312" w:cs="仿宋_GB2312"/>
          <w:sz w:val="32"/>
          <w:szCs w:val="32"/>
          <w:lang w:val="zh-CN"/>
        </w:rPr>
        <w:t>一期建设</w:t>
      </w:r>
      <w:r>
        <w:rPr>
          <w:rFonts w:hint="eastAsia" w:ascii="仿宋_GB2312" w:hAnsi="仿宋_GB2312" w:eastAsia="仿宋_GB2312" w:cs="仿宋_GB2312"/>
          <w:sz w:val="32"/>
          <w:szCs w:val="32"/>
        </w:rPr>
        <w:t>成果为</w:t>
      </w:r>
      <w:r>
        <w:rPr>
          <w:rFonts w:hint="eastAsia" w:ascii="仿宋_GB2312" w:hAnsi="仿宋_GB2312" w:eastAsia="仿宋_GB2312" w:cs="仿宋_GB2312"/>
          <w:sz w:val="32"/>
          <w:szCs w:val="32"/>
          <w:lang w:val="zh-CN"/>
        </w:rPr>
        <w:t>基础，</w:t>
      </w:r>
      <w:r>
        <w:rPr>
          <w:rFonts w:hint="eastAsia" w:ascii="仿宋_GB2312" w:hAnsi="仿宋_GB2312" w:eastAsia="仿宋_GB2312" w:cs="仿宋_GB2312"/>
          <w:sz w:val="32"/>
          <w:szCs w:val="32"/>
        </w:rPr>
        <w:t>引用气象信息</w:t>
      </w:r>
      <w:r>
        <w:rPr>
          <w:rFonts w:hint="eastAsia" w:ascii="仿宋_GB2312" w:hAnsi="仿宋_GB2312" w:eastAsia="仿宋_GB2312" w:cs="仿宋_GB2312"/>
          <w:sz w:val="32"/>
          <w:szCs w:val="32"/>
          <w:lang w:val="zh-CN"/>
        </w:rPr>
        <w:t>与交通</w:t>
      </w:r>
      <w:r>
        <w:rPr>
          <w:rFonts w:hint="eastAsia" w:ascii="仿宋_GB2312" w:hAnsi="仿宋_GB2312" w:eastAsia="仿宋_GB2312" w:cs="仿宋_GB2312"/>
          <w:sz w:val="32"/>
          <w:szCs w:val="32"/>
          <w:highlight w:val="none"/>
          <w:lang w:val="en-US" w:eastAsia="zh-CN"/>
        </w:rPr>
        <w:t>运输</w:t>
      </w:r>
      <w:r>
        <w:rPr>
          <w:rFonts w:hint="eastAsia" w:ascii="仿宋_GB2312" w:hAnsi="仿宋_GB2312" w:eastAsia="仿宋_GB2312" w:cs="仿宋_GB2312"/>
          <w:sz w:val="32"/>
          <w:szCs w:val="32"/>
          <w:highlight w:val="none"/>
          <w:lang w:val="zh-CN"/>
        </w:rPr>
        <w:t>行业深度融合，</w:t>
      </w:r>
      <w:r>
        <w:rPr>
          <w:rFonts w:hint="eastAsia" w:ascii="仿宋_GB2312" w:hAnsi="仿宋_GB2312" w:eastAsia="仿宋_GB2312" w:cs="仿宋_GB2312"/>
          <w:sz w:val="32"/>
          <w:szCs w:val="32"/>
          <w:highlight w:val="none"/>
        </w:rPr>
        <w:t>新建公路气象监测分析子系统、新建普通干线公路监测子系统、扩建应急指挥视频会商系统，扩建网约车和货运量数据分析子系统，扩建安全防护系统，扩建配套支撑系统，增加第三方</w:t>
      </w:r>
      <w:r>
        <w:rPr>
          <w:rFonts w:hint="eastAsia" w:ascii="仿宋_GB2312" w:hAnsi="仿宋_GB2312" w:eastAsia="仿宋_GB2312" w:cs="仿宋_GB2312"/>
          <w:sz w:val="32"/>
          <w:szCs w:val="32"/>
          <w:highlight w:val="none"/>
          <w:lang w:val="en-US" w:eastAsia="zh-CN"/>
        </w:rPr>
        <w:t>业务</w:t>
      </w:r>
      <w:r>
        <w:rPr>
          <w:rFonts w:hint="eastAsia" w:ascii="仿宋_GB2312" w:hAnsi="仿宋_GB2312" w:eastAsia="仿宋_GB2312" w:cs="仿宋_GB2312"/>
          <w:sz w:val="32"/>
          <w:szCs w:val="32"/>
          <w:highlight w:val="none"/>
        </w:rPr>
        <w:t>展示，全面提升</w:t>
      </w:r>
      <w:r>
        <w:rPr>
          <w:rFonts w:hint="eastAsia" w:ascii="仿宋_GB2312" w:hAnsi="仿宋_GB2312" w:eastAsia="仿宋_GB2312" w:cs="仿宋_GB2312"/>
          <w:sz w:val="32"/>
          <w:szCs w:val="32"/>
          <w:highlight w:val="none"/>
          <w:lang w:val="zh-CN"/>
        </w:rPr>
        <w:t>综合运行协调与应急指挥体系</w:t>
      </w:r>
      <w:r>
        <w:rPr>
          <w:rFonts w:hint="eastAsia" w:ascii="仿宋_GB2312" w:hAnsi="仿宋_GB2312" w:eastAsia="仿宋_GB2312" w:cs="仿宋_GB2312"/>
          <w:sz w:val="32"/>
          <w:szCs w:val="32"/>
          <w:highlight w:val="none"/>
        </w:rPr>
        <w:t>性能及服务品质</w:t>
      </w:r>
      <w:r>
        <w:rPr>
          <w:rFonts w:hint="eastAsia" w:ascii="仿宋_GB2312" w:hAnsi="仿宋_GB2312" w:eastAsia="仿宋_GB2312" w:cs="仿宋_GB2312"/>
          <w:sz w:val="32"/>
          <w:szCs w:val="32"/>
          <w:highlight w:val="none"/>
          <w:lang w:val="zh-CN"/>
        </w:rPr>
        <w:t>。</w:t>
      </w:r>
    </w:p>
    <w:p w14:paraId="459410EE">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数据资源方面，继续完善接入</w:t>
      </w:r>
      <w:r>
        <w:rPr>
          <w:rFonts w:hint="eastAsia" w:ascii="仿宋_GB2312" w:hAnsi="仿宋_GB2312" w:eastAsia="仿宋_GB2312" w:cs="仿宋_GB2312"/>
          <w:sz w:val="32"/>
          <w:szCs w:val="32"/>
          <w:lang w:val="en-US" w:eastAsia="zh-CN"/>
        </w:rPr>
        <w:t>气象信息数据、</w:t>
      </w:r>
      <w:r>
        <w:rPr>
          <w:rFonts w:hint="eastAsia" w:ascii="仿宋_GB2312" w:hAnsi="仿宋_GB2312" w:eastAsia="仿宋_GB2312" w:cs="仿宋_GB2312"/>
          <w:sz w:val="32"/>
          <w:szCs w:val="32"/>
          <w:lang w:val="zh-CN"/>
        </w:rPr>
        <w:t>高速公路、</w:t>
      </w:r>
      <w:r>
        <w:rPr>
          <w:rFonts w:hint="eastAsia" w:ascii="仿宋_GB2312" w:hAnsi="仿宋_GB2312" w:eastAsia="仿宋_GB2312" w:cs="仿宋_GB2312"/>
          <w:sz w:val="32"/>
          <w:szCs w:val="32"/>
        </w:rPr>
        <w:t>普通</w:t>
      </w:r>
      <w:r>
        <w:rPr>
          <w:rFonts w:hint="eastAsia" w:ascii="仿宋_GB2312" w:hAnsi="仿宋_GB2312" w:eastAsia="仿宋_GB2312" w:cs="仿宋_GB2312"/>
          <w:sz w:val="32"/>
          <w:szCs w:val="32"/>
          <w:lang w:val="zh-CN"/>
        </w:rPr>
        <w:t>干线</w:t>
      </w:r>
      <w:r>
        <w:rPr>
          <w:rFonts w:hint="eastAsia" w:ascii="仿宋_GB2312" w:hAnsi="仿宋_GB2312" w:eastAsia="仿宋_GB2312" w:cs="仿宋_GB2312"/>
          <w:sz w:val="32"/>
          <w:szCs w:val="32"/>
        </w:rPr>
        <w:t>公路</w:t>
      </w:r>
      <w:r>
        <w:rPr>
          <w:rFonts w:hint="eastAsia" w:ascii="仿宋_GB2312" w:hAnsi="仿宋_GB2312" w:eastAsia="仿宋_GB2312" w:cs="仿宋_GB2312"/>
          <w:sz w:val="32"/>
          <w:szCs w:val="32"/>
          <w:lang w:val="zh-CN"/>
        </w:rPr>
        <w:t>等各项数据，同时对接入的数据资源进行标准化处理、</w:t>
      </w:r>
      <w:r>
        <w:rPr>
          <w:rFonts w:hint="eastAsia" w:ascii="仿宋_GB2312" w:hAnsi="仿宋_GB2312" w:eastAsia="仿宋_GB2312" w:cs="仿宋_GB2312"/>
          <w:sz w:val="32"/>
          <w:szCs w:val="32"/>
        </w:rPr>
        <w:t>申请政务云资源进行</w:t>
      </w:r>
      <w:r>
        <w:rPr>
          <w:rFonts w:hint="eastAsia" w:ascii="仿宋_GB2312" w:hAnsi="仿宋_GB2312" w:eastAsia="仿宋_GB2312" w:cs="仿宋_GB2312"/>
          <w:sz w:val="32"/>
          <w:szCs w:val="32"/>
          <w:lang w:val="zh-CN"/>
        </w:rPr>
        <w:t>集中存储，为系统应用、数据交换和共享提供支撑，为指挥调度、领导决策提供支持依据。</w:t>
      </w:r>
    </w:p>
    <w:p w14:paraId="6E9F649C">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lang w:val="zh-CN"/>
        </w:rPr>
        <w:t>通过项目二期建设，实现数据深度赋能，打造数据智慧化应用场景，助力我市构建高效、安全、舒适的智慧交通出行环境。</w:t>
      </w:r>
    </w:p>
    <w:p w14:paraId="4D999E67">
      <w:pPr>
        <w:pStyle w:val="75"/>
        <w:spacing w:before="0" w:after="0" w:line="560" w:lineRule="exact"/>
        <w:rPr>
          <w:rFonts w:ascii="楷体" w:hAnsi="楷体" w:eastAsia="楷体" w:cs="Times New Roman"/>
          <w:b w:val="0"/>
          <w:bCs w:val="0"/>
          <w:sz w:val="32"/>
          <w:szCs w:val="32"/>
          <w:lang w:val="en-US" w:eastAsia="zh-CN"/>
        </w:rPr>
      </w:pPr>
      <w:r>
        <w:rPr>
          <w:rFonts w:hint="eastAsia" w:ascii="楷体" w:hAnsi="楷体" w:eastAsia="楷体" w:cs="楷体"/>
          <w:b w:val="0"/>
          <w:bCs w:val="0"/>
          <w:sz w:val="32"/>
          <w:szCs w:val="32"/>
          <w:lang w:val="en-US" w:eastAsia="zh-CN"/>
        </w:rPr>
        <w:t>（三）项目需求分析</w:t>
      </w:r>
    </w:p>
    <w:p w14:paraId="2D49FB60">
      <w:pPr>
        <w:pStyle w:val="75"/>
        <w:spacing w:before="0" w:after="0" w:line="560" w:lineRule="exact"/>
        <w:ind w:left="680" w:firstLine="0"/>
        <w:rPr>
          <w:rFonts w:ascii="仿宋_GB2312" w:hAnsi="仿宋_GB2312" w:eastAsia="仿宋_GB2312" w:cs="Times New Roman"/>
          <w:sz w:val="32"/>
          <w:szCs w:val="32"/>
          <w:lang w:val="en-US" w:eastAsia="zh-CN"/>
        </w:rPr>
      </w:pPr>
      <w:r>
        <w:rPr>
          <w:rFonts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lang w:val="en-US" w:eastAsia="zh-CN"/>
        </w:rPr>
        <w:t>业务功能及流程分析</w:t>
      </w:r>
    </w:p>
    <w:p w14:paraId="1495B9BB">
      <w:pPr>
        <w:spacing w:line="560" w:lineRule="exact"/>
        <w:ind w:firstLine="640" w:firstLineChars="200"/>
        <w:rPr>
          <w:rFonts w:ascii="仿宋_GB2312" w:hAnsi="仿宋_GB2312" w:eastAsia="仿宋_GB2312"/>
          <w:color w:val="000000"/>
          <w:sz w:val="32"/>
          <w:szCs w:val="32"/>
          <w:highlight w:val="none"/>
        </w:rPr>
      </w:pPr>
      <w:r>
        <w:rPr>
          <w:rFonts w:hint="eastAsia" w:ascii="仿宋_GB2312" w:hAnsi="仿宋_GB2312" w:eastAsia="仿宋_GB2312" w:cs="仿宋_GB2312"/>
          <w:color w:val="000000"/>
          <w:sz w:val="32"/>
          <w:szCs w:val="32"/>
          <w:highlight w:val="none"/>
          <w:lang w:val="zh-CN"/>
        </w:rPr>
        <w:t>（</w:t>
      </w:r>
      <w:r>
        <w:rPr>
          <w:rFonts w:ascii="仿宋_GB2312" w:hAnsi="仿宋_GB2312" w:eastAsia="仿宋_GB2312" w:cs="仿宋_GB2312"/>
          <w:color w:val="000000"/>
          <w:sz w:val="32"/>
          <w:szCs w:val="32"/>
          <w:highlight w:val="none"/>
          <w:lang w:val="zh-CN"/>
        </w:rPr>
        <w:t>1</w:t>
      </w:r>
      <w:r>
        <w:rPr>
          <w:rFonts w:hint="eastAsia" w:ascii="仿宋_GB2312" w:hAnsi="仿宋_GB2312" w:eastAsia="仿宋_GB2312" w:cs="仿宋_GB2312"/>
          <w:color w:val="000000"/>
          <w:sz w:val="32"/>
          <w:szCs w:val="32"/>
          <w:highlight w:val="none"/>
          <w:lang w:val="zh-CN"/>
        </w:rPr>
        <w:t>）</w:t>
      </w:r>
      <w:r>
        <w:rPr>
          <w:rFonts w:hint="eastAsia" w:ascii="仿宋_GB2312" w:hAnsi="仿宋_GB2312" w:eastAsia="仿宋_GB2312" w:cs="仿宋_GB2312"/>
          <w:color w:val="000000"/>
          <w:sz w:val="32"/>
          <w:szCs w:val="32"/>
          <w:highlight w:val="none"/>
        </w:rPr>
        <w:t>业务功能</w:t>
      </w:r>
    </w:p>
    <w:p w14:paraId="67FB3B5D">
      <w:pPr>
        <w:jc w:val="left"/>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drawing>
          <wp:inline distT="0" distB="0" distL="114300" distR="114300">
            <wp:extent cx="5758180" cy="2109470"/>
            <wp:effectExtent l="0" t="0" r="13970" b="5080"/>
            <wp:docPr id="1" name="图片 1" descr="ab39d74998a2a75eb9b562d02e94e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ab39d74998a2a75eb9b562d02e94edf"/>
                    <pic:cNvPicPr>
                      <a:picLocks noChangeAspect="1"/>
                    </pic:cNvPicPr>
                  </pic:nvPicPr>
                  <pic:blipFill>
                    <a:blip r:embed="rId6"/>
                    <a:stretch>
                      <a:fillRect/>
                    </a:stretch>
                  </pic:blipFill>
                  <pic:spPr>
                    <a:xfrm>
                      <a:off x="0" y="0"/>
                      <a:ext cx="5758180" cy="2109470"/>
                    </a:xfrm>
                    <a:prstGeom prst="rect">
                      <a:avLst/>
                    </a:prstGeom>
                    <a:noFill/>
                    <a:ln>
                      <a:noFill/>
                    </a:ln>
                  </pic:spPr>
                </pic:pic>
              </a:graphicData>
            </a:graphic>
          </wp:inline>
        </w:drawing>
      </w:r>
    </w:p>
    <w:p w14:paraId="0A75889E">
      <w:pPr>
        <w:jc w:val="left"/>
        <w:rPr>
          <w:rFonts w:ascii="仿宋_GB2312" w:hAnsi="仿宋_GB2312" w:eastAsia="仿宋_GB2312"/>
          <w:sz w:val="32"/>
          <w:szCs w:val="32"/>
          <w:lang w:val="zh-CN"/>
        </w:rPr>
      </w:pP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val="zh-CN"/>
        </w:rPr>
        <w:t>（</w:t>
      </w:r>
      <w:r>
        <w:rPr>
          <w:rFonts w:ascii="仿宋_GB2312" w:hAnsi="仿宋_GB2312" w:eastAsia="仿宋_GB2312" w:cs="仿宋_GB2312"/>
          <w:sz w:val="32"/>
          <w:szCs w:val="32"/>
          <w:lang w:val="zh-CN"/>
        </w:rPr>
        <w:t>2</w:t>
      </w:r>
      <w:r>
        <w:rPr>
          <w:rFonts w:hint="eastAsia" w:ascii="仿宋_GB2312" w:hAnsi="仿宋_GB2312" w:eastAsia="仿宋_GB2312" w:cs="仿宋_GB2312"/>
          <w:sz w:val="32"/>
          <w:szCs w:val="32"/>
          <w:lang w:val="zh-CN"/>
        </w:rPr>
        <w:t>）业务流程分析</w:t>
      </w:r>
    </w:p>
    <w:p w14:paraId="0BECF7FF">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①运行监测</w:t>
      </w:r>
    </w:p>
    <w:p w14:paraId="47BCA42E">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在交通运输日常监测工作中，需要对</w:t>
      </w:r>
      <w:r>
        <w:rPr>
          <w:rFonts w:hint="eastAsia" w:ascii="仿宋_GB2312" w:hAnsi="仿宋_GB2312" w:eastAsia="仿宋_GB2312" w:cs="仿宋_GB2312"/>
          <w:sz w:val="32"/>
          <w:szCs w:val="32"/>
        </w:rPr>
        <w:t>高速公路、普通干线公路的整体运行状况进行监测分析</w:t>
      </w:r>
      <w:r>
        <w:rPr>
          <w:rFonts w:hint="eastAsia" w:ascii="仿宋_GB2312" w:hAnsi="仿宋_GB2312" w:eastAsia="仿宋_GB2312" w:cs="仿宋_GB2312"/>
          <w:sz w:val="32"/>
          <w:szCs w:val="32"/>
          <w:lang w:val="zh-CN"/>
        </w:rPr>
        <w:t>；</w:t>
      </w:r>
      <w:r>
        <w:rPr>
          <w:rFonts w:hint="eastAsia" w:ascii="仿宋_GB2312" w:hAnsi="仿宋_GB2312" w:eastAsia="仿宋_GB2312" w:cs="仿宋_GB2312"/>
          <w:sz w:val="32"/>
          <w:szCs w:val="32"/>
        </w:rPr>
        <w:t>对</w:t>
      </w:r>
      <w:r>
        <w:rPr>
          <w:rFonts w:hint="eastAsia" w:ascii="仿宋_GB2312" w:hAnsi="仿宋_GB2312" w:eastAsia="仿宋_GB2312" w:cs="仿宋_GB2312"/>
          <w:sz w:val="32"/>
          <w:szCs w:val="32"/>
          <w:lang w:val="zh-CN"/>
        </w:rPr>
        <w:t>公交、网约车、客货</w:t>
      </w:r>
      <w:r>
        <w:rPr>
          <w:rFonts w:hint="eastAsia" w:ascii="仿宋_GB2312" w:hAnsi="仿宋_GB2312" w:eastAsia="仿宋_GB2312" w:cs="仿宋_GB2312"/>
          <w:sz w:val="32"/>
          <w:szCs w:val="32"/>
        </w:rPr>
        <w:t>营</w:t>
      </w:r>
      <w:r>
        <w:rPr>
          <w:rFonts w:hint="eastAsia" w:ascii="仿宋_GB2312" w:hAnsi="仿宋_GB2312" w:eastAsia="仿宋_GB2312" w:cs="仿宋_GB2312"/>
          <w:sz w:val="32"/>
          <w:szCs w:val="32"/>
          <w:lang w:val="zh-CN"/>
        </w:rPr>
        <w:t>运车辆等的运行状况进行监测</w:t>
      </w:r>
      <w:r>
        <w:rPr>
          <w:rFonts w:hint="eastAsia" w:ascii="仿宋_GB2312" w:hAnsi="仿宋_GB2312" w:eastAsia="仿宋_GB2312" w:cs="仿宋_GB2312"/>
          <w:sz w:val="32"/>
          <w:szCs w:val="32"/>
        </w:rPr>
        <w:t>分析</w:t>
      </w:r>
      <w:r>
        <w:rPr>
          <w:rFonts w:hint="eastAsia" w:ascii="仿宋_GB2312" w:hAnsi="仿宋_GB2312" w:eastAsia="仿宋_GB2312" w:cs="仿宋_GB2312"/>
          <w:sz w:val="32"/>
          <w:szCs w:val="32"/>
          <w:lang w:val="zh-CN"/>
        </w:rPr>
        <w:t>。及时掌握交通运输行业的运行状况及运输态势变化，为不同运输方式之间的协调指挥提供支撑，也为交通运输安全风险管理及事件发生及时</w:t>
      </w:r>
      <w:r>
        <w:rPr>
          <w:rFonts w:hint="eastAsia" w:ascii="仿宋_GB2312" w:hAnsi="仿宋_GB2312" w:eastAsia="仿宋_GB2312" w:cs="仿宋_GB2312"/>
          <w:sz w:val="32"/>
          <w:szCs w:val="32"/>
        </w:rPr>
        <w:t>处置</w:t>
      </w:r>
      <w:r>
        <w:rPr>
          <w:rFonts w:hint="eastAsia" w:ascii="仿宋_GB2312" w:hAnsi="仿宋_GB2312" w:eastAsia="仿宋_GB2312" w:cs="仿宋_GB2312"/>
          <w:sz w:val="32"/>
          <w:szCs w:val="32"/>
          <w:lang w:val="zh-CN"/>
        </w:rPr>
        <w:t>提供保障。</w:t>
      </w:r>
    </w:p>
    <w:p w14:paraId="58E283D4">
      <w:pPr>
        <w:spacing w:line="560" w:lineRule="exact"/>
        <w:ind w:firstLine="707" w:firstLineChars="221"/>
        <w:rPr>
          <w:rFonts w:ascii="仿宋_GB2312" w:hAnsi="仿宋_GB2312" w:eastAsia="仿宋_GB2312"/>
          <w:sz w:val="32"/>
          <w:szCs w:val="32"/>
          <w:lang w:val="zh-CN"/>
        </w:rPr>
      </w:pPr>
      <w:bookmarkStart w:id="1" w:name="_Toc468781872"/>
      <w:bookmarkStart w:id="2" w:name="_Toc499141932"/>
      <w:bookmarkStart w:id="3" w:name="_Toc461003387"/>
      <w:bookmarkStart w:id="4" w:name="_Toc467680734"/>
      <w:bookmarkStart w:id="5" w:name="_Toc28928"/>
      <w:r>
        <w:rPr>
          <w:rFonts w:hint="eastAsia" w:ascii="仿宋_GB2312" w:hAnsi="仿宋_GB2312" w:eastAsia="仿宋_GB2312" w:cs="仿宋_GB2312"/>
          <w:sz w:val="32"/>
          <w:szCs w:val="32"/>
          <w:lang w:val="zh-CN"/>
        </w:rPr>
        <w:t>②协调联动</w:t>
      </w:r>
      <w:bookmarkEnd w:id="1"/>
      <w:bookmarkEnd w:id="2"/>
      <w:bookmarkEnd w:id="3"/>
      <w:bookmarkEnd w:id="4"/>
      <w:bookmarkEnd w:id="5"/>
    </w:p>
    <w:p w14:paraId="20DF45E6">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lang w:val="zh-CN"/>
        </w:rPr>
        <w:t>在重大活动、</w:t>
      </w:r>
      <w:r>
        <w:rPr>
          <w:rFonts w:hint="eastAsia" w:ascii="仿宋_GB2312" w:hAnsi="仿宋_GB2312" w:eastAsia="仿宋_GB2312" w:cs="仿宋_GB2312"/>
          <w:sz w:val="32"/>
          <w:szCs w:val="32"/>
        </w:rPr>
        <w:t>节假日</w:t>
      </w:r>
      <w:r>
        <w:rPr>
          <w:rFonts w:hint="eastAsia" w:ascii="仿宋_GB2312" w:hAnsi="仿宋_GB2312" w:eastAsia="仿宋_GB2312" w:cs="仿宋_GB2312"/>
          <w:sz w:val="32"/>
          <w:szCs w:val="32"/>
          <w:lang w:val="zh-CN"/>
        </w:rPr>
        <w:t>等特殊</w:t>
      </w:r>
      <w:r>
        <w:rPr>
          <w:rFonts w:hint="eastAsia" w:ascii="仿宋_GB2312" w:hAnsi="仿宋_GB2312" w:eastAsia="仿宋_GB2312" w:cs="仿宋_GB2312"/>
          <w:sz w:val="32"/>
          <w:szCs w:val="32"/>
        </w:rPr>
        <w:t>时间节点</w:t>
      </w:r>
      <w:r>
        <w:rPr>
          <w:rFonts w:hint="eastAsia" w:ascii="仿宋_GB2312" w:hAnsi="仿宋_GB2312" w:eastAsia="仿宋_GB2312" w:cs="仿宋_GB2312"/>
          <w:sz w:val="32"/>
          <w:szCs w:val="32"/>
          <w:lang w:val="zh-CN"/>
        </w:rPr>
        <w:t>，</w:t>
      </w:r>
      <w:r>
        <w:rPr>
          <w:rFonts w:hint="eastAsia" w:ascii="仿宋_GB2312" w:hAnsi="仿宋_GB2312" w:eastAsia="仿宋_GB2312" w:cs="仿宋_GB2312"/>
          <w:sz w:val="32"/>
          <w:szCs w:val="32"/>
        </w:rPr>
        <w:t>聚焦</w:t>
      </w:r>
      <w:r>
        <w:rPr>
          <w:rFonts w:hint="eastAsia" w:ascii="仿宋_GB2312" w:hAnsi="仿宋_GB2312" w:eastAsia="仿宋_GB2312" w:cs="仿宋_GB2312"/>
          <w:sz w:val="32"/>
          <w:szCs w:val="32"/>
          <w:lang w:val="zh-CN"/>
        </w:rPr>
        <w:t>交通运输行业管理部门</w:t>
      </w:r>
      <w:r>
        <w:rPr>
          <w:rFonts w:hint="eastAsia" w:ascii="仿宋_GB2312" w:hAnsi="仿宋_GB2312" w:eastAsia="仿宋_GB2312" w:cs="仿宋_GB2312"/>
          <w:sz w:val="32"/>
          <w:szCs w:val="32"/>
        </w:rPr>
        <w:t>需求</w:t>
      </w:r>
      <w:r>
        <w:rPr>
          <w:rFonts w:hint="eastAsia" w:ascii="仿宋_GB2312" w:hAnsi="仿宋_GB2312" w:eastAsia="仿宋_GB2312" w:cs="仿宋_GB2312"/>
          <w:sz w:val="32"/>
          <w:szCs w:val="32"/>
          <w:lang w:val="zh-CN"/>
        </w:rPr>
        <w:t>，在全面掌握</w:t>
      </w:r>
      <w:r>
        <w:rPr>
          <w:rFonts w:hint="eastAsia" w:ascii="仿宋_GB2312" w:hAnsi="仿宋_GB2312" w:eastAsia="仿宋_GB2312" w:cs="仿宋_GB2312"/>
          <w:sz w:val="32"/>
          <w:szCs w:val="32"/>
        </w:rPr>
        <w:t>交通</w:t>
      </w:r>
      <w:r>
        <w:rPr>
          <w:rFonts w:hint="eastAsia" w:ascii="仿宋_GB2312" w:hAnsi="仿宋_GB2312" w:eastAsia="仿宋_GB2312" w:cs="仿宋_GB2312"/>
          <w:sz w:val="32"/>
          <w:szCs w:val="32"/>
          <w:lang w:val="zh-CN"/>
        </w:rPr>
        <w:t>运输运行状况的基础上，通过信息共享，</w:t>
      </w:r>
      <w:r>
        <w:rPr>
          <w:rFonts w:hint="eastAsia" w:ascii="仿宋_GB2312" w:hAnsi="仿宋_GB2312" w:eastAsia="仿宋_GB2312" w:cs="仿宋_GB2312"/>
          <w:sz w:val="32"/>
          <w:szCs w:val="32"/>
        </w:rPr>
        <w:t>为</w:t>
      </w:r>
      <w:r>
        <w:rPr>
          <w:rFonts w:hint="eastAsia" w:ascii="仿宋_GB2312" w:hAnsi="仿宋_GB2312" w:eastAsia="仿宋_GB2312" w:cs="仿宋_GB2312"/>
          <w:sz w:val="32"/>
          <w:szCs w:val="32"/>
          <w:lang w:val="zh-CN"/>
        </w:rPr>
        <w:t>相关部门、行业企业采取保障措施，</w:t>
      </w:r>
      <w:bookmarkStart w:id="6" w:name="_Toc467680735"/>
      <w:bookmarkStart w:id="7" w:name="_Toc461003388"/>
      <w:bookmarkStart w:id="8" w:name="_Toc499141933"/>
      <w:bookmarkStart w:id="9" w:name="_Toc13187"/>
      <w:bookmarkStart w:id="10" w:name="_Toc468781873"/>
      <w:r>
        <w:rPr>
          <w:rFonts w:hint="eastAsia" w:ascii="仿宋_GB2312" w:hAnsi="仿宋_GB2312" w:eastAsia="仿宋_GB2312" w:cs="仿宋_GB2312"/>
          <w:sz w:val="32"/>
          <w:szCs w:val="32"/>
        </w:rPr>
        <w:t>完成保障任务，提供数据支撑。</w:t>
      </w:r>
    </w:p>
    <w:p w14:paraId="72F77DDD">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③安全应急</w:t>
      </w:r>
      <w:bookmarkEnd w:id="6"/>
      <w:bookmarkEnd w:id="7"/>
      <w:bookmarkEnd w:id="8"/>
      <w:bookmarkEnd w:id="9"/>
      <w:bookmarkEnd w:id="10"/>
    </w:p>
    <w:p w14:paraId="5F680ADD">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rPr>
        <w:t>利旧现有“省</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市</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县”三级视频会议网络，</w:t>
      </w:r>
      <w:r>
        <w:rPr>
          <w:rFonts w:hint="eastAsia" w:ascii="仿宋_GB2312" w:hAnsi="仿宋_GB2312" w:eastAsia="仿宋_GB2312" w:cs="仿宋_GB2312"/>
          <w:sz w:val="32"/>
          <w:szCs w:val="32"/>
          <w:lang w:val="en-US" w:eastAsia="zh-CN"/>
        </w:rPr>
        <w:t>利旧</w:t>
      </w:r>
      <w:r>
        <w:rPr>
          <w:rFonts w:hint="eastAsia" w:ascii="仿宋_GB2312" w:hAnsi="仿宋_GB2312" w:eastAsia="仿宋_GB2312" w:cs="仿宋_GB2312"/>
          <w:sz w:val="32"/>
          <w:szCs w:val="32"/>
        </w:rPr>
        <w:t>各县（市、区）交通运输局、局直属单位和行业相关单位的物理网络，实现省、市、县三级视频会商功能，建立安全应急指挥联动体系。</w:t>
      </w:r>
    </w:p>
    <w:p w14:paraId="25016C6C">
      <w:pPr>
        <w:pStyle w:val="75"/>
        <w:spacing w:before="0" w:after="0" w:line="560" w:lineRule="exact"/>
        <w:ind w:left="680" w:firstLine="0"/>
        <w:rPr>
          <w:rFonts w:ascii="仿宋_GB2312" w:hAnsi="仿宋_GB2312" w:eastAsia="仿宋_GB2312" w:cs="Times New Roman"/>
          <w:sz w:val="32"/>
          <w:szCs w:val="32"/>
          <w:lang w:val="en-US" w:eastAsia="zh-CN"/>
        </w:rPr>
      </w:pPr>
      <w:r>
        <w:rPr>
          <w:rFonts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lang w:val="en-US" w:eastAsia="zh-CN"/>
        </w:rPr>
        <w:t>业务、信息量估算</w:t>
      </w:r>
    </w:p>
    <w:p w14:paraId="3FE7936E">
      <w:pPr>
        <w:pStyle w:val="110"/>
        <w:spacing w:beforeLines="0" w:afterLines="0" w:line="560" w:lineRule="exact"/>
        <w:ind w:firstLine="31680"/>
        <w:rPr>
          <w:rFonts w:ascii="仿宋_GB2312" w:hAnsi="仿宋_GB2312" w:eastAsia="仿宋_GB2312" w:cs="Times New Roman"/>
          <w:sz w:val="32"/>
          <w:szCs w:val="32"/>
        </w:rPr>
      </w:pPr>
      <w:r>
        <w:rPr>
          <w:rFonts w:hint="eastAsia" w:ascii="仿宋_GB2312" w:hAnsi="仿宋_GB2312" w:eastAsia="仿宋_GB2312" w:cs="仿宋_GB2312"/>
          <w:sz w:val="32"/>
          <w:szCs w:val="32"/>
        </w:rPr>
        <w:t>考虑未来增量数据，路段实时数据每天新增</w:t>
      </w:r>
      <w:r>
        <w:rPr>
          <w:rFonts w:ascii="仿宋_GB2312" w:hAnsi="仿宋_GB2312" w:eastAsia="仿宋_GB2312" w:cs="仿宋_GB2312"/>
          <w:sz w:val="32"/>
          <w:szCs w:val="32"/>
        </w:rPr>
        <w:t>100</w:t>
      </w:r>
      <w:r>
        <w:rPr>
          <w:rFonts w:hint="eastAsia" w:ascii="仿宋_GB2312" w:hAnsi="仿宋_GB2312" w:eastAsia="仿宋_GB2312" w:cs="仿宋_GB2312"/>
          <w:sz w:val="32"/>
          <w:szCs w:val="32"/>
        </w:rPr>
        <w:t>万条、卫星定位数据每天</w:t>
      </w:r>
      <w:r>
        <w:rPr>
          <w:rFonts w:ascii="仿宋_GB2312" w:hAnsi="仿宋_GB2312" w:eastAsia="仿宋_GB2312" w:cs="仿宋_GB2312"/>
          <w:sz w:val="32"/>
          <w:szCs w:val="32"/>
        </w:rPr>
        <w:t>400</w:t>
      </w:r>
      <w:r>
        <w:rPr>
          <w:rFonts w:hint="eastAsia" w:ascii="仿宋_GB2312" w:hAnsi="仿宋_GB2312" w:eastAsia="仿宋_GB2312" w:cs="仿宋_GB2312"/>
          <w:sz w:val="32"/>
          <w:szCs w:val="32"/>
        </w:rPr>
        <w:t>万条，经测算，每核每秒能处理数据</w:t>
      </w:r>
      <w:r>
        <w:rPr>
          <w:rFonts w:ascii="仿宋_GB2312" w:hAnsi="仿宋_GB2312" w:eastAsia="仿宋_GB2312" w:cs="仿宋_GB2312"/>
          <w:sz w:val="32"/>
          <w:szCs w:val="32"/>
        </w:rPr>
        <w:t>40</w:t>
      </w:r>
      <w:r>
        <w:rPr>
          <w:rFonts w:hint="eastAsia" w:ascii="仿宋_GB2312" w:hAnsi="仿宋_GB2312" w:eastAsia="仿宋_GB2312" w:cs="仿宋_GB2312"/>
          <w:sz w:val="32"/>
          <w:szCs w:val="32"/>
        </w:rPr>
        <w:t>条。考虑到</w:t>
      </w:r>
      <w:r>
        <w:rPr>
          <w:rFonts w:ascii="仿宋_GB2312" w:hAnsi="仿宋_GB2312" w:eastAsia="仿宋_GB2312" w:cs="仿宋_GB2312"/>
          <w:sz w:val="32"/>
          <w:szCs w:val="32"/>
        </w:rPr>
        <w:t>80%</w:t>
      </w:r>
      <w:r>
        <w:rPr>
          <w:rFonts w:hint="eastAsia" w:ascii="仿宋_GB2312" w:hAnsi="仿宋_GB2312" w:eastAsia="仿宋_GB2312" w:cs="仿宋_GB2312"/>
          <w:sz w:val="32"/>
          <w:szCs w:val="32"/>
        </w:rPr>
        <w:t>的过车数据分布在</w:t>
      </w:r>
      <w:r>
        <w:rPr>
          <w:rFonts w:ascii="仿宋_GB2312" w:hAnsi="仿宋_GB2312" w:eastAsia="仿宋_GB2312" w:cs="仿宋_GB2312"/>
          <w:sz w:val="32"/>
          <w:szCs w:val="32"/>
        </w:rPr>
        <w:t>6:00-22:00</w:t>
      </w:r>
      <w:r>
        <w:rPr>
          <w:rFonts w:hint="eastAsia" w:ascii="仿宋_GB2312" w:hAnsi="仿宋_GB2312" w:eastAsia="仿宋_GB2312" w:cs="仿宋_GB2312"/>
          <w:sz w:val="32"/>
          <w:szCs w:val="32"/>
        </w:rPr>
        <w:t>时间段共计</w:t>
      </w:r>
      <w:r>
        <w:rPr>
          <w:rFonts w:ascii="仿宋_GB2312" w:hAnsi="仿宋_GB2312" w:eastAsia="仿宋_GB2312" w:cs="仿宋_GB2312"/>
          <w:sz w:val="32"/>
          <w:szCs w:val="32"/>
        </w:rPr>
        <w:t>16</w:t>
      </w:r>
      <w:r>
        <w:rPr>
          <w:rFonts w:hint="eastAsia" w:ascii="仿宋_GB2312" w:hAnsi="仿宋_GB2312" w:eastAsia="仿宋_GB2312" w:cs="仿宋_GB2312"/>
          <w:sz w:val="32"/>
          <w:szCs w:val="32"/>
        </w:rPr>
        <w:t>小时，峰值需要按</w:t>
      </w:r>
      <w:r>
        <w:rPr>
          <w:rFonts w:ascii="仿宋_GB2312" w:hAnsi="仿宋_GB2312" w:eastAsia="仿宋_GB2312" w:cs="仿宋_GB2312"/>
          <w:sz w:val="32"/>
          <w:szCs w:val="32"/>
        </w:rPr>
        <w:t>5</w:t>
      </w:r>
      <w:r>
        <w:rPr>
          <w:rFonts w:hint="eastAsia" w:ascii="仿宋_GB2312" w:hAnsi="仿宋_GB2312" w:eastAsia="仿宋_GB2312" w:cs="仿宋_GB2312"/>
          <w:sz w:val="32"/>
          <w:szCs w:val="32"/>
        </w:rPr>
        <w:t>倍加权，同时考虑</w:t>
      </w:r>
      <w:r>
        <w:rPr>
          <w:rFonts w:ascii="仿宋_GB2312" w:hAnsi="仿宋_GB2312" w:eastAsia="仿宋_GB2312" w:cs="仿宋_GB2312"/>
          <w:sz w:val="32"/>
          <w:szCs w:val="32"/>
        </w:rPr>
        <w:t>2</w:t>
      </w:r>
      <w:r>
        <w:rPr>
          <w:rFonts w:hint="eastAsia" w:ascii="仿宋_GB2312" w:hAnsi="仿宋_GB2312" w:eastAsia="仿宋_GB2312" w:cs="仿宋_GB2312"/>
          <w:sz w:val="32"/>
          <w:szCs w:val="32"/>
        </w:rPr>
        <w:t>倍冗余，所需新增计算能力：</w:t>
      </w:r>
    </w:p>
    <w:p w14:paraId="52705490">
      <w:pPr>
        <w:pStyle w:val="110"/>
        <w:spacing w:beforeLines="0" w:afterLines="0" w:line="560" w:lineRule="exact"/>
        <w:ind w:firstLine="31680"/>
        <w:rPr>
          <w:rFonts w:ascii="仿宋_GB2312" w:hAnsi="仿宋_GB2312" w:eastAsia="仿宋_GB2312" w:cs="Times New Roman"/>
          <w:sz w:val="32"/>
          <w:szCs w:val="32"/>
        </w:rPr>
      </w:pPr>
      <w:r>
        <w:rPr>
          <w:rFonts w:ascii="仿宋_GB2312" w:hAnsi="仿宋_GB2312" w:eastAsia="仿宋_GB2312" w:cs="仿宋_GB2312"/>
          <w:sz w:val="32"/>
          <w:szCs w:val="32"/>
        </w:rPr>
        <w:t>4000000*0.8/16/3600/40*5*2 =16.67</w:t>
      </w:r>
      <w:r>
        <w:rPr>
          <w:rFonts w:hint="eastAsia" w:ascii="仿宋_GB2312" w:hAnsi="仿宋_GB2312" w:eastAsia="仿宋_GB2312" w:cs="仿宋_GB2312"/>
          <w:sz w:val="32"/>
          <w:szCs w:val="32"/>
        </w:rPr>
        <w:t>核；</w:t>
      </w:r>
    </w:p>
    <w:p w14:paraId="162F8261">
      <w:pPr>
        <w:pStyle w:val="110"/>
        <w:spacing w:beforeLines="0" w:afterLines="0" w:line="560" w:lineRule="exact"/>
        <w:ind w:firstLine="31680"/>
        <w:rPr>
          <w:rFonts w:ascii="仿宋_GB2312" w:hAnsi="仿宋_GB2312" w:eastAsia="仿宋_GB2312" w:cs="Times New Roman"/>
          <w:sz w:val="32"/>
          <w:szCs w:val="32"/>
        </w:rPr>
      </w:pPr>
      <w:r>
        <w:rPr>
          <w:rFonts w:hint="eastAsia" w:ascii="仿宋_GB2312" w:hAnsi="仿宋_GB2312" w:eastAsia="仿宋_GB2312" w:cs="仿宋_GB2312"/>
          <w:sz w:val="32"/>
          <w:szCs w:val="32"/>
        </w:rPr>
        <w:t>所有各类应用系统的所需要的虚拟化计算资源</w:t>
      </w:r>
      <w:r>
        <w:rPr>
          <w:rFonts w:ascii="仿宋_GB2312" w:hAnsi="仿宋_GB2312" w:eastAsia="仿宋_GB2312" w:cs="仿宋_GB2312"/>
          <w:sz w:val="32"/>
          <w:szCs w:val="32"/>
        </w:rPr>
        <w:t>4</w:t>
      </w:r>
      <w:r>
        <w:rPr>
          <w:rFonts w:hint="eastAsia" w:ascii="仿宋_GB2312" w:hAnsi="仿宋_GB2312" w:eastAsia="仿宋_GB2312" w:cs="仿宋_GB2312"/>
          <w:sz w:val="32"/>
          <w:szCs w:val="32"/>
        </w:rPr>
        <w:t>核。</w:t>
      </w:r>
    </w:p>
    <w:p w14:paraId="06136575">
      <w:pPr>
        <w:pStyle w:val="110"/>
        <w:spacing w:beforeLines="0" w:afterLines="0" w:line="560" w:lineRule="exact"/>
        <w:ind w:firstLine="31680"/>
        <w:rPr>
          <w:rFonts w:ascii="仿宋_GB2312" w:hAnsi="仿宋_GB2312" w:eastAsia="仿宋_GB2312" w:cs="Times New Roman"/>
          <w:sz w:val="32"/>
          <w:szCs w:val="32"/>
        </w:rPr>
      </w:pPr>
      <w:r>
        <w:rPr>
          <w:rFonts w:hint="eastAsia" w:ascii="仿宋_GB2312" w:hAnsi="仿宋_GB2312" w:eastAsia="仿宋_GB2312" w:cs="仿宋_GB2312"/>
          <w:sz w:val="32"/>
          <w:szCs w:val="32"/>
        </w:rPr>
        <w:t>卫星定位数据：</w:t>
      </w:r>
    </w:p>
    <w:p w14:paraId="50BE1EF3">
      <w:pPr>
        <w:pStyle w:val="110"/>
        <w:spacing w:beforeLines="0" w:afterLines="0" w:line="560" w:lineRule="exact"/>
        <w:ind w:firstLine="31680"/>
        <w:rPr>
          <w:rFonts w:ascii="仿宋_GB2312" w:hAnsi="仿宋_GB2312" w:eastAsia="仿宋_GB2312" w:cs="仿宋_GB2312"/>
          <w:sz w:val="32"/>
          <w:szCs w:val="32"/>
        </w:rPr>
      </w:pPr>
      <w:r>
        <w:rPr>
          <w:rFonts w:hint="eastAsia" w:ascii="仿宋_GB2312" w:hAnsi="仿宋_GB2312" w:eastAsia="仿宋_GB2312" w:cs="仿宋_GB2312"/>
          <w:sz w:val="32"/>
          <w:szCs w:val="32"/>
        </w:rPr>
        <w:t>每天共计</w:t>
      </w:r>
      <w:r>
        <w:rPr>
          <w:rFonts w:ascii="仿宋_GB2312" w:hAnsi="仿宋_GB2312" w:eastAsia="仿宋_GB2312" w:cs="仿宋_GB2312"/>
          <w:sz w:val="32"/>
          <w:szCs w:val="32"/>
        </w:rPr>
        <w:t>500</w:t>
      </w:r>
      <w:r>
        <w:rPr>
          <w:rFonts w:hint="eastAsia" w:ascii="仿宋_GB2312" w:hAnsi="仿宋_GB2312" w:eastAsia="仿宋_GB2312" w:cs="仿宋_GB2312"/>
          <w:sz w:val="32"/>
          <w:szCs w:val="32"/>
        </w:rPr>
        <w:t>万条数据，每条</w:t>
      </w:r>
      <w:r>
        <w:rPr>
          <w:rFonts w:ascii="仿宋_GB2312" w:hAnsi="仿宋_GB2312" w:eastAsia="仿宋_GB2312" w:cs="仿宋_GB2312"/>
          <w:sz w:val="32"/>
          <w:szCs w:val="32"/>
        </w:rPr>
        <w:t>1KB</w:t>
      </w:r>
      <w:r>
        <w:rPr>
          <w:rFonts w:hint="eastAsia" w:ascii="仿宋_GB2312" w:hAnsi="仿宋_GB2312" w:eastAsia="仿宋_GB2312" w:cs="仿宋_GB2312"/>
          <w:sz w:val="32"/>
          <w:szCs w:val="32"/>
        </w:rPr>
        <w:t>，规划</w:t>
      </w:r>
      <w:r>
        <w:rPr>
          <w:rFonts w:ascii="仿宋_GB2312" w:hAnsi="仿宋_GB2312" w:eastAsia="仿宋_GB2312" w:cs="仿宋_GB2312"/>
          <w:sz w:val="32"/>
          <w:szCs w:val="32"/>
        </w:rPr>
        <w:t>1</w:t>
      </w:r>
      <w:r>
        <w:rPr>
          <w:rFonts w:hint="eastAsia" w:ascii="仿宋_GB2312" w:hAnsi="仿宋_GB2312" w:eastAsia="仿宋_GB2312" w:cs="仿宋_GB2312"/>
          <w:sz w:val="32"/>
          <w:szCs w:val="32"/>
        </w:rPr>
        <w:t>年存储，每年增量</w:t>
      </w:r>
      <w:r>
        <w:rPr>
          <w:rFonts w:ascii="仿宋_GB2312" w:hAnsi="仿宋_GB2312" w:eastAsia="仿宋_GB2312" w:cs="仿宋_GB2312"/>
          <w:sz w:val="32"/>
          <w:szCs w:val="32"/>
        </w:rPr>
        <w:t>20%</w:t>
      </w:r>
      <w:r>
        <w:rPr>
          <w:rFonts w:hint="eastAsia" w:ascii="仿宋_GB2312" w:hAnsi="仿宋_GB2312" w:eastAsia="仿宋_GB2312" w:cs="仿宋_GB2312"/>
          <w:sz w:val="32"/>
          <w:szCs w:val="32"/>
        </w:rPr>
        <w:t>计算</w:t>
      </w:r>
      <w:r>
        <w:rPr>
          <w:rFonts w:ascii="仿宋_GB2312" w:hAnsi="仿宋_GB2312" w:eastAsia="仿宋_GB2312" w:cs="仿宋_GB2312"/>
          <w:sz w:val="32"/>
          <w:szCs w:val="32"/>
        </w:rPr>
        <w:t>6000000*1*365*1*(1+1.2+1.44)/1024/1024/1024 = 6.46TB.</w:t>
      </w:r>
    </w:p>
    <w:p w14:paraId="7276DE38">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网络带宽方面，互联网侧</w:t>
      </w:r>
      <w:r>
        <w:rPr>
          <w:rFonts w:hint="eastAsia" w:ascii="仿宋_GB2312" w:hAnsi="仿宋_GB2312" w:eastAsia="仿宋_GB2312" w:cs="仿宋_GB2312"/>
          <w:sz w:val="32"/>
          <w:szCs w:val="32"/>
        </w:rPr>
        <w:t>按</w:t>
      </w:r>
      <w:r>
        <w:rPr>
          <w:rFonts w:ascii="仿宋_GB2312" w:hAnsi="仿宋_GB2312" w:eastAsia="仿宋_GB2312" w:cs="仿宋_GB2312"/>
          <w:sz w:val="32"/>
          <w:szCs w:val="32"/>
          <w:lang w:val="zh-CN"/>
        </w:rPr>
        <w:t>10000</w:t>
      </w:r>
      <w:r>
        <w:rPr>
          <w:rFonts w:hint="eastAsia" w:ascii="仿宋_GB2312" w:hAnsi="仿宋_GB2312" w:eastAsia="仿宋_GB2312" w:cs="仿宋_GB2312"/>
          <w:sz w:val="32"/>
          <w:szCs w:val="32"/>
        </w:rPr>
        <w:t>名访问人员</w:t>
      </w:r>
      <w:r>
        <w:rPr>
          <w:rFonts w:hint="eastAsia" w:ascii="仿宋_GB2312" w:hAnsi="仿宋_GB2312" w:eastAsia="仿宋_GB2312" w:cs="仿宋_GB2312"/>
          <w:sz w:val="32"/>
          <w:szCs w:val="32"/>
          <w:lang w:val="zh-CN"/>
        </w:rPr>
        <w:t>，平均每次数据提交约为</w:t>
      </w:r>
      <w:r>
        <w:rPr>
          <w:rFonts w:ascii="仿宋_GB2312" w:hAnsi="仿宋_GB2312" w:eastAsia="仿宋_GB2312" w:cs="仿宋_GB2312"/>
          <w:sz w:val="32"/>
          <w:szCs w:val="32"/>
          <w:lang w:val="zh-CN"/>
        </w:rPr>
        <w:t>10K,</w:t>
      </w:r>
      <w:r>
        <w:rPr>
          <w:rFonts w:hint="eastAsia" w:ascii="仿宋_GB2312" w:hAnsi="仿宋_GB2312" w:eastAsia="仿宋_GB2312" w:cs="仿宋_GB2312"/>
          <w:sz w:val="32"/>
          <w:szCs w:val="32"/>
          <w:lang w:val="zh-CN"/>
        </w:rPr>
        <w:t>按照</w:t>
      </w:r>
      <w:r>
        <w:rPr>
          <w:rFonts w:ascii="仿宋_GB2312" w:hAnsi="仿宋_GB2312" w:eastAsia="仿宋_GB2312" w:cs="仿宋_GB2312"/>
          <w:sz w:val="32"/>
          <w:szCs w:val="32"/>
          <w:lang w:val="zh-CN"/>
        </w:rPr>
        <w:t>1</w:t>
      </w:r>
      <w:r>
        <w:rPr>
          <w:rFonts w:ascii="仿宋_GB2312" w:hAnsi="仿宋_GB2312" w:eastAsia="仿宋_GB2312" w:cs="仿宋_GB2312"/>
          <w:sz w:val="32"/>
          <w:szCs w:val="32"/>
        </w:rPr>
        <w:t>0</w:t>
      </w:r>
      <w:r>
        <w:rPr>
          <w:rFonts w:ascii="仿宋_GB2312" w:hAnsi="仿宋_GB2312" w:eastAsia="仿宋_GB2312" w:cs="仿宋_GB2312"/>
          <w:sz w:val="32"/>
          <w:szCs w:val="32"/>
          <w:lang w:val="zh-CN"/>
        </w:rPr>
        <w:t>%</w:t>
      </w:r>
      <w:r>
        <w:rPr>
          <w:rFonts w:hint="eastAsia" w:ascii="仿宋_GB2312" w:hAnsi="仿宋_GB2312" w:eastAsia="仿宋_GB2312" w:cs="仿宋_GB2312"/>
          <w:sz w:val="32"/>
          <w:szCs w:val="32"/>
          <w:lang w:val="zh-CN"/>
        </w:rPr>
        <w:t>的并发，所需带宽为</w:t>
      </w:r>
      <w:r>
        <w:rPr>
          <w:rFonts w:ascii="仿宋_GB2312" w:hAnsi="仿宋_GB2312" w:eastAsia="仿宋_GB2312" w:cs="仿宋_GB2312"/>
          <w:sz w:val="32"/>
          <w:szCs w:val="32"/>
          <w:lang w:val="zh-CN"/>
        </w:rPr>
        <w:t>10000*0.1*10K/1024*8</w:t>
      </w:r>
      <w:r>
        <w:rPr>
          <w:rFonts w:hint="eastAsia" w:ascii="仿宋_GB2312" w:hAnsi="仿宋_GB2312" w:eastAsia="仿宋_GB2312" w:cs="仿宋_GB2312"/>
          <w:sz w:val="32"/>
          <w:szCs w:val="32"/>
          <w:lang w:val="zh-CN"/>
        </w:rPr>
        <w:t>≈</w:t>
      </w:r>
      <w:r>
        <w:rPr>
          <w:rFonts w:ascii="仿宋_GB2312" w:hAnsi="仿宋_GB2312" w:eastAsia="仿宋_GB2312" w:cs="仿宋_GB2312"/>
          <w:sz w:val="32"/>
          <w:szCs w:val="32"/>
          <w:lang w:val="zh-CN"/>
        </w:rPr>
        <w:t>78M</w:t>
      </w:r>
      <w:r>
        <w:rPr>
          <w:rFonts w:hint="eastAsia" w:ascii="仿宋_GB2312" w:hAnsi="仿宋_GB2312" w:eastAsia="仿宋_GB2312" w:cs="仿宋_GB2312"/>
          <w:sz w:val="32"/>
          <w:szCs w:val="32"/>
          <w:lang w:val="zh-CN"/>
        </w:rPr>
        <w:t>，考虑适当冗余，按照</w:t>
      </w:r>
      <w:r>
        <w:rPr>
          <w:rFonts w:ascii="仿宋_GB2312" w:hAnsi="仿宋_GB2312" w:eastAsia="仿宋_GB2312" w:cs="仿宋_GB2312"/>
          <w:sz w:val="32"/>
          <w:szCs w:val="32"/>
        </w:rPr>
        <w:t>10</w:t>
      </w:r>
      <w:r>
        <w:rPr>
          <w:rFonts w:ascii="仿宋_GB2312" w:hAnsi="仿宋_GB2312" w:eastAsia="仿宋_GB2312" w:cs="仿宋_GB2312"/>
          <w:sz w:val="32"/>
          <w:szCs w:val="32"/>
          <w:lang w:val="zh-CN"/>
        </w:rPr>
        <w:t>0M</w:t>
      </w:r>
      <w:r>
        <w:rPr>
          <w:rFonts w:hint="eastAsia" w:ascii="仿宋_GB2312" w:hAnsi="仿宋_GB2312" w:eastAsia="仿宋_GB2312" w:cs="仿宋_GB2312"/>
          <w:sz w:val="32"/>
          <w:szCs w:val="32"/>
          <w:lang w:val="zh-CN"/>
        </w:rPr>
        <w:t>进行预留。政务外网侧，</w:t>
      </w:r>
      <w:r>
        <w:rPr>
          <w:rFonts w:hint="eastAsia" w:ascii="仿宋_GB2312" w:hAnsi="仿宋_GB2312" w:eastAsia="仿宋_GB2312" w:cs="仿宋_GB2312"/>
          <w:sz w:val="32"/>
          <w:szCs w:val="32"/>
        </w:rPr>
        <w:t>按</w:t>
      </w:r>
      <w:r>
        <w:rPr>
          <w:rFonts w:ascii="仿宋_GB2312" w:hAnsi="仿宋_GB2312" w:eastAsia="仿宋_GB2312" w:cs="仿宋_GB2312"/>
          <w:sz w:val="32"/>
          <w:szCs w:val="32"/>
        </w:rPr>
        <w:t>200</w:t>
      </w:r>
      <w:r>
        <w:rPr>
          <w:rFonts w:hint="eastAsia" w:ascii="仿宋_GB2312" w:hAnsi="仿宋_GB2312" w:eastAsia="仿宋_GB2312" w:cs="仿宋_GB2312"/>
          <w:sz w:val="32"/>
          <w:szCs w:val="32"/>
          <w:lang w:val="zh-CN"/>
        </w:rPr>
        <w:t>名访问人员，平均每次数据提交约为</w:t>
      </w:r>
      <w:r>
        <w:rPr>
          <w:rFonts w:ascii="仿宋_GB2312" w:hAnsi="仿宋_GB2312" w:eastAsia="仿宋_GB2312" w:cs="仿宋_GB2312"/>
          <w:sz w:val="32"/>
          <w:szCs w:val="32"/>
        </w:rPr>
        <w:t>5</w:t>
      </w:r>
      <w:r>
        <w:rPr>
          <w:rFonts w:ascii="仿宋_GB2312" w:hAnsi="仿宋_GB2312" w:eastAsia="仿宋_GB2312" w:cs="仿宋_GB2312"/>
          <w:sz w:val="32"/>
          <w:szCs w:val="32"/>
          <w:lang w:val="zh-CN"/>
        </w:rPr>
        <w:t>00K</w:t>
      </w:r>
      <w:r>
        <w:rPr>
          <w:rFonts w:hint="eastAsia" w:ascii="仿宋_GB2312" w:hAnsi="仿宋_GB2312" w:eastAsia="仿宋_GB2312" w:cs="仿宋_GB2312"/>
          <w:sz w:val="32"/>
          <w:szCs w:val="32"/>
          <w:lang w:val="zh-CN"/>
        </w:rPr>
        <w:t>，按照</w:t>
      </w:r>
      <w:r>
        <w:rPr>
          <w:rFonts w:ascii="仿宋_GB2312" w:hAnsi="仿宋_GB2312" w:eastAsia="仿宋_GB2312" w:cs="仿宋_GB2312"/>
          <w:sz w:val="32"/>
          <w:szCs w:val="32"/>
        </w:rPr>
        <w:t>2</w:t>
      </w:r>
      <w:r>
        <w:rPr>
          <w:rFonts w:ascii="仿宋_GB2312" w:hAnsi="仿宋_GB2312" w:eastAsia="仿宋_GB2312" w:cs="仿宋_GB2312"/>
          <w:sz w:val="32"/>
          <w:szCs w:val="32"/>
          <w:lang w:val="zh-CN"/>
        </w:rPr>
        <w:t>0%</w:t>
      </w:r>
      <w:r>
        <w:rPr>
          <w:rFonts w:hint="eastAsia" w:ascii="仿宋_GB2312" w:hAnsi="仿宋_GB2312" w:eastAsia="仿宋_GB2312" w:cs="仿宋_GB2312"/>
          <w:sz w:val="32"/>
          <w:szCs w:val="32"/>
          <w:lang w:val="zh-CN"/>
        </w:rPr>
        <w:t>的并发，所需带宽为</w:t>
      </w:r>
      <w:r>
        <w:rPr>
          <w:rFonts w:ascii="仿宋_GB2312" w:hAnsi="仿宋_GB2312" w:eastAsia="仿宋_GB2312" w:cs="仿宋_GB2312"/>
          <w:sz w:val="32"/>
          <w:szCs w:val="32"/>
        </w:rPr>
        <w:t>500</w:t>
      </w:r>
      <w:r>
        <w:rPr>
          <w:rFonts w:ascii="仿宋_GB2312" w:hAnsi="仿宋_GB2312" w:eastAsia="仿宋_GB2312" w:cs="仿宋_GB2312"/>
          <w:sz w:val="32"/>
          <w:szCs w:val="32"/>
          <w:lang w:val="zh-CN"/>
        </w:rPr>
        <w:t>*0.</w:t>
      </w:r>
      <w:r>
        <w:rPr>
          <w:rFonts w:ascii="仿宋_GB2312" w:hAnsi="仿宋_GB2312" w:eastAsia="仿宋_GB2312" w:cs="仿宋_GB2312"/>
          <w:sz w:val="32"/>
          <w:szCs w:val="32"/>
        </w:rPr>
        <w:t>2</w:t>
      </w:r>
      <w:r>
        <w:rPr>
          <w:rFonts w:ascii="仿宋_GB2312" w:hAnsi="仿宋_GB2312" w:eastAsia="仿宋_GB2312" w:cs="仿宋_GB2312"/>
          <w:sz w:val="32"/>
          <w:szCs w:val="32"/>
          <w:lang w:val="zh-CN"/>
        </w:rPr>
        <w:t>*100/1024*8</w:t>
      </w:r>
      <w:r>
        <w:rPr>
          <w:rFonts w:hint="eastAsia" w:ascii="仿宋_GB2312" w:hAnsi="仿宋_GB2312" w:eastAsia="仿宋_GB2312" w:cs="仿宋_GB2312"/>
          <w:sz w:val="32"/>
          <w:szCs w:val="32"/>
          <w:lang w:val="zh-CN"/>
        </w:rPr>
        <w:t>≈</w:t>
      </w:r>
      <w:r>
        <w:rPr>
          <w:rFonts w:ascii="仿宋_GB2312" w:hAnsi="仿宋_GB2312" w:eastAsia="仿宋_GB2312" w:cs="仿宋_GB2312"/>
          <w:sz w:val="32"/>
          <w:szCs w:val="32"/>
        </w:rPr>
        <w:t>160</w:t>
      </w:r>
      <w:r>
        <w:rPr>
          <w:rFonts w:ascii="仿宋_GB2312" w:hAnsi="仿宋_GB2312" w:eastAsia="仿宋_GB2312" w:cs="仿宋_GB2312"/>
          <w:sz w:val="32"/>
          <w:szCs w:val="32"/>
          <w:lang w:val="zh-CN"/>
        </w:rPr>
        <w:t>M,</w:t>
      </w:r>
      <w:r>
        <w:rPr>
          <w:rFonts w:hint="eastAsia" w:ascii="仿宋_GB2312" w:hAnsi="仿宋_GB2312" w:eastAsia="仿宋_GB2312" w:cs="仿宋_GB2312"/>
          <w:sz w:val="32"/>
          <w:szCs w:val="32"/>
          <w:lang w:val="zh-CN"/>
        </w:rPr>
        <w:t>考虑适当冗余，按照</w:t>
      </w:r>
      <w:r>
        <w:rPr>
          <w:rFonts w:ascii="仿宋_GB2312" w:hAnsi="仿宋_GB2312" w:eastAsia="仿宋_GB2312" w:cs="仿宋_GB2312"/>
          <w:sz w:val="32"/>
          <w:szCs w:val="32"/>
        </w:rPr>
        <w:t>200</w:t>
      </w:r>
      <w:r>
        <w:rPr>
          <w:rFonts w:ascii="仿宋_GB2312" w:hAnsi="仿宋_GB2312" w:eastAsia="仿宋_GB2312" w:cs="仿宋_GB2312"/>
          <w:sz w:val="32"/>
          <w:szCs w:val="32"/>
          <w:lang w:val="zh-CN"/>
        </w:rPr>
        <w:t>M</w:t>
      </w:r>
      <w:r>
        <w:rPr>
          <w:rFonts w:hint="eastAsia" w:ascii="仿宋_GB2312" w:hAnsi="仿宋_GB2312" w:eastAsia="仿宋_GB2312" w:cs="仿宋_GB2312"/>
          <w:sz w:val="32"/>
          <w:szCs w:val="32"/>
          <w:lang w:val="zh-CN"/>
        </w:rPr>
        <w:t>进行预留。</w:t>
      </w:r>
    </w:p>
    <w:p w14:paraId="327592D6">
      <w:pPr>
        <w:pStyle w:val="110"/>
        <w:spacing w:beforeLines="0" w:afterLines="0" w:line="560" w:lineRule="exact"/>
        <w:ind w:firstLine="31680"/>
        <w:rPr>
          <w:rFonts w:ascii="仿宋_GB2312" w:hAnsi="仿宋_GB2312" w:eastAsia="仿宋_GB2312" w:cs="Times New Roman"/>
          <w:sz w:val="32"/>
          <w:szCs w:val="32"/>
        </w:rPr>
      </w:pPr>
      <w:r>
        <w:rPr>
          <w:rFonts w:hint="eastAsia" w:ascii="仿宋_GB2312" w:hAnsi="仿宋_GB2312" w:eastAsia="仿宋_GB2312" w:cs="仿宋_GB2312"/>
          <w:sz w:val="32"/>
          <w:szCs w:val="32"/>
        </w:rPr>
        <w:t>经过以上测算，为支撑未来新增业务需求，考虑冗余：建设大数据资源池规模：支撑</w:t>
      </w:r>
      <w:r>
        <w:rPr>
          <w:rFonts w:ascii="仿宋_GB2312" w:hAnsi="仿宋_GB2312" w:eastAsia="仿宋_GB2312" w:cs="仿宋_GB2312"/>
          <w:sz w:val="32"/>
          <w:szCs w:val="32"/>
        </w:rPr>
        <w:t>17+4=21</w:t>
      </w:r>
      <w:r>
        <w:rPr>
          <w:rFonts w:hint="eastAsia" w:ascii="仿宋_GB2312" w:hAnsi="仿宋_GB2312" w:eastAsia="仿宋_GB2312" w:cs="仿宋_GB2312"/>
          <w:sz w:val="32"/>
          <w:szCs w:val="32"/>
        </w:rPr>
        <w:t>核大数据资源的运算需求并增加</w:t>
      </w:r>
      <w:r>
        <w:rPr>
          <w:rFonts w:ascii="仿宋_GB2312" w:hAnsi="仿宋_GB2312" w:eastAsia="仿宋_GB2312" w:cs="仿宋_GB2312"/>
          <w:sz w:val="32"/>
          <w:szCs w:val="32"/>
        </w:rPr>
        <w:t>6.46TB</w:t>
      </w:r>
      <w:r>
        <w:rPr>
          <w:rFonts w:hint="eastAsia" w:ascii="仿宋_GB2312" w:hAnsi="仿宋_GB2312" w:eastAsia="仿宋_GB2312" w:cs="仿宋_GB2312"/>
          <w:sz w:val="32"/>
          <w:szCs w:val="32"/>
        </w:rPr>
        <w:t>政务云存储资源池</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统一为大数据平台提供服务</w:t>
      </w:r>
      <w:r>
        <w:rPr>
          <w:rFonts w:hint="eastAsia" w:ascii="仿宋_GB2312" w:hAnsi="仿宋_GB2312" w:eastAsia="仿宋_GB2312" w:cs="仿宋_GB2312"/>
          <w:sz w:val="32"/>
          <w:szCs w:val="32"/>
          <w:lang w:val="zh-CN"/>
        </w:rPr>
        <w:t>。</w:t>
      </w:r>
    </w:p>
    <w:p w14:paraId="2A9BDCCA">
      <w:pPr>
        <w:pStyle w:val="75"/>
        <w:spacing w:before="0" w:after="0" w:line="560" w:lineRule="exact"/>
        <w:ind w:left="680" w:firstLine="0"/>
        <w:rPr>
          <w:rFonts w:ascii="仿宋_GB2312" w:hAnsi="仿宋_GB2312" w:eastAsia="仿宋_GB2312" w:cs="Times New Roman"/>
          <w:sz w:val="32"/>
          <w:szCs w:val="32"/>
          <w:lang w:val="en-US" w:eastAsia="zh-CN"/>
        </w:rPr>
      </w:pPr>
      <w:r>
        <w:rPr>
          <w:rFonts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lang w:val="en-US" w:eastAsia="zh-CN"/>
        </w:rPr>
        <w:t>系统功能需求</w:t>
      </w:r>
    </w:p>
    <w:p w14:paraId="202E6AD2">
      <w:pPr>
        <w:spacing w:line="560" w:lineRule="exact"/>
        <w:ind w:firstLine="707" w:firstLineChars="221"/>
        <w:rPr>
          <w:rFonts w:hint="eastAsia" w:ascii="仿宋_GB2312" w:hAnsi="仿宋_GB2312" w:eastAsia="仿宋_GB2312"/>
          <w:sz w:val="32"/>
          <w:szCs w:val="32"/>
          <w:lang w:val="en-US" w:eastAsia="zh-CN"/>
        </w:rPr>
      </w:pPr>
      <w:r>
        <w:rPr>
          <w:rFonts w:hint="eastAsia" w:ascii="仿宋_GB2312" w:hAnsi="仿宋_GB2312" w:eastAsia="仿宋_GB2312" w:cs="仿宋_GB2312"/>
          <w:sz w:val="32"/>
          <w:szCs w:val="32"/>
        </w:rPr>
        <w:t>在</w:t>
      </w:r>
      <w:r>
        <w:rPr>
          <w:rFonts w:ascii="仿宋_GB2312" w:hAnsi="仿宋_GB2312" w:eastAsia="仿宋_GB2312" w:cs="仿宋_GB2312"/>
          <w:sz w:val="32"/>
          <w:szCs w:val="32"/>
        </w:rPr>
        <w:t>TOCC</w:t>
      </w:r>
      <w:r>
        <w:rPr>
          <w:rFonts w:hint="eastAsia" w:ascii="仿宋_GB2312" w:hAnsi="仿宋_GB2312" w:eastAsia="仿宋_GB2312" w:cs="仿宋_GB2312"/>
          <w:sz w:val="32"/>
          <w:szCs w:val="32"/>
        </w:rPr>
        <w:t>一期建设基础上，更新</w:t>
      </w:r>
      <w:r>
        <w:rPr>
          <w:rFonts w:ascii="仿宋_GB2312" w:hAnsi="仿宋_GB2312" w:eastAsia="仿宋_GB2312" w:cs="仿宋_GB2312"/>
          <w:sz w:val="32"/>
          <w:szCs w:val="32"/>
        </w:rPr>
        <w:t>GIS</w:t>
      </w:r>
      <w:r>
        <w:rPr>
          <w:rFonts w:hint="eastAsia" w:ascii="仿宋_GB2312" w:hAnsi="仿宋_GB2312" w:eastAsia="仿宋_GB2312" w:cs="仿宋_GB2312"/>
          <w:sz w:val="32"/>
          <w:szCs w:val="32"/>
        </w:rPr>
        <w:t>地图服务；新增接入气象数据，完善高速公路数据、普通干线公路数据，对所接数据进行整合分析；对系统基础内容中的安全防护、基础存储服务等内容进行提升扩容。具体系统功能如下：</w:t>
      </w:r>
    </w:p>
    <w:p w14:paraId="6CE83C13">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w:t>
      </w:r>
      <w:r>
        <w:rPr>
          <w:rFonts w:ascii="仿宋_GB2312" w:hAnsi="仿宋_GB2312" w:eastAsia="仿宋_GB2312" w:cs="仿宋_GB2312"/>
          <w:sz w:val="32"/>
          <w:szCs w:val="32"/>
          <w:lang w:val="zh-CN"/>
        </w:rPr>
        <w:t>1</w:t>
      </w:r>
      <w:r>
        <w:rPr>
          <w:rFonts w:hint="eastAsia" w:ascii="仿宋_GB2312" w:hAnsi="仿宋_GB2312" w:eastAsia="仿宋_GB2312" w:cs="仿宋_GB2312"/>
          <w:sz w:val="32"/>
          <w:szCs w:val="32"/>
          <w:lang w:val="zh-CN"/>
        </w:rPr>
        <w:t>）</w:t>
      </w:r>
      <w:bookmarkStart w:id="11" w:name="OLE_LINK1"/>
      <w:r>
        <w:rPr>
          <w:rFonts w:hint="eastAsia" w:ascii="仿宋_GB2312" w:hAnsi="仿宋_GB2312" w:eastAsia="仿宋_GB2312" w:cs="仿宋_GB2312"/>
          <w:sz w:val="32"/>
          <w:szCs w:val="32"/>
          <w:lang w:val="zh-CN"/>
        </w:rPr>
        <w:t>新建公路气象监测分析子系统</w:t>
      </w:r>
      <w:bookmarkEnd w:id="11"/>
    </w:p>
    <w:p w14:paraId="02B45E1F">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rPr>
        <w:t>接入气象数据，与公路数据相结合，分析天气因素对公路通行情况的影响，及时给予预警和提示；基于</w:t>
      </w:r>
      <w:r>
        <w:rPr>
          <w:rFonts w:ascii="仿宋_GB2312" w:hAnsi="仿宋_GB2312" w:eastAsia="仿宋_GB2312" w:cs="仿宋_GB2312"/>
          <w:sz w:val="32"/>
          <w:szCs w:val="32"/>
        </w:rPr>
        <w:t>GIS</w:t>
      </w:r>
      <w:r>
        <w:rPr>
          <w:rFonts w:hint="eastAsia" w:ascii="仿宋_GB2312" w:hAnsi="仿宋_GB2312" w:eastAsia="仿宋_GB2312" w:cs="仿宋_GB2312"/>
          <w:sz w:val="32"/>
          <w:szCs w:val="32"/>
        </w:rPr>
        <w:t>技术融合，对公路病害多发路段，易漫水路段、高危险路段进行上图分享展示，对气象信息和历史灾害数据进行监测分析。</w:t>
      </w:r>
    </w:p>
    <w:p w14:paraId="06ABB7C6">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w:t>
      </w:r>
      <w:r>
        <w:rPr>
          <w:rFonts w:ascii="仿宋_GB2312" w:hAnsi="仿宋_GB2312" w:eastAsia="仿宋_GB2312" w:cs="仿宋_GB2312"/>
          <w:sz w:val="32"/>
          <w:szCs w:val="32"/>
          <w:lang w:val="zh-CN"/>
        </w:rPr>
        <w:t>2</w:t>
      </w:r>
      <w:r>
        <w:rPr>
          <w:rFonts w:hint="eastAsia" w:ascii="仿宋_GB2312" w:hAnsi="仿宋_GB2312" w:eastAsia="仿宋_GB2312" w:cs="仿宋_GB2312"/>
          <w:sz w:val="32"/>
          <w:szCs w:val="32"/>
          <w:lang w:val="zh-CN"/>
        </w:rPr>
        <w:t>）新建普通干线公路监测子系统</w:t>
      </w:r>
    </w:p>
    <w:p w14:paraId="6446709A">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rPr>
        <w:t>新建“普通干线公路一张图”展示，接入长大隧道视频数据和普通干线路网监控数据，基于</w:t>
      </w:r>
      <w:r>
        <w:rPr>
          <w:rFonts w:ascii="仿宋_GB2312" w:hAnsi="仿宋_GB2312" w:eastAsia="仿宋_GB2312" w:cs="仿宋_GB2312"/>
          <w:sz w:val="32"/>
          <w:szCs w:val="32"/>
        </w:rPr>
        <w:t>GIS</w:t>
      </w:r>
      <w:r>
        <w:rPr>
          <w:rFonts w:hint="eastAsia" w:ascii="仿宋_GB2312" w:hAnsi="仿宋_GB2312" w:eastAsia="仿宋_GB2312" w:cs="仿宋_GB2312"/>
          <w:sz w:val="32"/>
          <w:szCs w:val="32"/>
        </w:rPr>
        <w:t>通过“一张图”的方式展示普通干线公路总里程、桥梁数、隧道数等基本信息，展示工程情况，对普通干线公路的总体运行情况进行监测。</w:t>
      </w:r>
    </w:p>
    <w:p w14:paraId="178406B2">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w:t>
      </w:r>
      <w:r>
        <w:rPr>
          <w:rFonts w:ascii="仿宋_GB2312" w:hAnsi="仿宋_GB2312" w:eastAsia="仿宋_GB2312" w:cs="仿宋_GB2312"/>
          <w:sz w:val="32"/>
          <w:szCs w:val="32"/>
          <w:lang w:val="zh-CN"/>
        </w:rPr>
        <w:t>3</w:t>
      </w:r>
      <w:r>
        <w:rPr>
          <w:rFonts w:hint="eastAsia" w:ascii="仿宋_GB2312" w:hAnsi="仿宋_GB2312" w:eastAsia="仿宋_GB2312" w:cs="仿宋_GB2312"/>
          <w:sz w:val="32"/>
          <w:szCs w:val="32"/>
          <w:lang w:val="zh-CN"/>
        </w:rPr>
        <w:t>）扩建应急指挥视频会商系统</w:t>
      </w:r>
    </w:p>
    <w:p w14:paraId="37A54B2C">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rPr>
        <w:t>扩建应急指挥视频会商系统，与市交通运输局已有的“省</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市</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县三级视频会议系统”融合，有效连接相关单位，可进行在线信息共享、音视频会商，实现突发事件快速处置、应急指挥调度、协同会商、专题研判等功能，有效实现一体化指挥。实现</w:t>
      </w:r>
      <w:r>
        <w:rPr>
          <w:rFonts w:hint="eastAsia" w:ascii="仿宋_GB2312" w:hAnsi="仿宋_GB2312" w:eastAsia="仿宋_GB2312" w:cs="仿宋_GB2312"/>
          <w:sz w:val="32"/>
          <w:szCs w:val="32"/>
          <w:lang w:val="en-US" w:eastAsia="zh-CN"/>
        </w:rPr>
        <w:t>互联网</w:t>
      </w:r>
      <w:r>
        <w:rPr>
          <w:rFonts w:hint="eastAsia" w:ascii="仿宋_GB2312" w:hAnsi="仿宋_GB2312" w:eastAsia="仿宋_GB2312" w:cs="仿宋_GB2312"/>
          <w:sz w:val="32"/>
          <w:szCs w:val="32"/>
        </w:rPr>
        <w:t>会议召开。</w:t>
      </w:r>
    </w:p>
    <w:p w14:paraId="64BFE1A0">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w:t>
      </w:r>
      <w:r>
        <w:rPr>
          <w:rFonts w:ascii="仿宋_GB2312" w:hAnsi="仿宋_GB2312" w:eastAsia="仿宋_GB2312" w:cs="仿宋_GB2312"/>
          <w:sz w:val="32"/>
          <w:szCs w:val="32"/>
          <w:lang w:val="zh-CN"/>
        </w:rPr>
        <w:t>4</w:t>
      </w:r>
      <w:r>
        <w:rPr>
          <w:rFonts w:hint="eastAsia" w:ascii="仿宋_GB2312" w:hAnsi="仿宋_GB2312" w:eastAsia="仿宋_GB2312" w:cs="仿宋_GB2312"/>
          <w:sz w:val="32"/>
          <w:szCs w:val="32"/>
          <w:lang w:val="zh-CN"/>
        </w:rPr>
        <w:t>）扩建网约车</w:t>
      </w:r>
      <w:r>
        <w:rPr>
          <w:rFonts w:hint="eastAsia" w:ascii="仿宋_GB2312" w:hAnsi="仿宋_GB2312" w:eastAsia="仿宋_GB2312" w:cs="仿宋_GB2312"/>
          <w:sz w:val="32"/>
          <w:szCs w:val="32"/>
        </w:rPr>
        <w:t>和货运量</w:t>
      </w:r>
      <w:r>
        <w:rPr>
          <w:rFonts w:hint="eastAsia" w:ascii="仿宋_GB2312" w:hAnsi="仿宋_GB2312" w:eastAsia="仿宋_GB2312" w:cs="仿宋_GB2312"/>
          <w:sz w:val="32"/>
          <w:szCs w:val="32"/>
          <w:lang w:val="zh-CN"/>
        </w:rPr>
        <w:t>数据分析子系统</w:t>
      </w:r>
    </w:p>
    <w:p w14:paraId="37E6BE28">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rPr>
        <w:t>增强网约车数据分析功能，展示终端设备数据连通情况，结合网约车订单数据、人证车证办理数据，对行业运行情况进行统计分析，对网约车合规率进行监测，将分析发现的问题及时推送给业务管理部门。增强货运量数据分析功能，对市域内总货运量、县域货运量、收费站货运量以及地区之间往来情况进行分析。</w:t>
      </w:r>
    </w:p>
    <w:p w14:paraId="54AD202A">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val="zh-CN"/>
        </w:rPr>
        <w:t>）扩建安全防护系统</w:t>
      </w:r>
    </w:p>
    <w:p w14:paraId="35B97A64">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rPr>
        <w:t>在现有安全体系基础上，建立灾备系统；将业务网络中各系统的业务数据、应用程序、操作系统等统一定时备份保护，并搭建安全感知管理平台，以网络流量监测为核心，结合威胁情报、机器学习、失陷主机检测、</w:t>
      </w:r>
      <w:r>
        <w:rPr>
          <w:rFonts w:ascii="仿宋_GB2312" w:hAnsi="仿宋_GB2312" w:eastAsia="仿宋_GB2312" w:cs="仿宋_GB2312"/>
          <w:sz w:val="32"/>
          <w:szCs w:val="32"/>
        </w:rPr>
        <w:t>NTA</w:t>
      </w:r>
      <w:r>
        <w:rPr>
          <w:rFonts w:hint="eastAsia" w:ascii="仿宋_GB2312" w:hAnsi="仿宋_GB2312" w:eastAsia="仿宋_GB2312" w:cs="仿宋_GB2312"/>
          <w:sz w:val="32"/>
          <w:szCs w:val="32"/>
        </w:rPr>
        <w:t>流量分析、可视化等技术，看清业务、看到威胁、看懂风险，实现全网安全可视化。</w:t>
      </w:r>
    </w:p>
    <w:p w14:paraId="21AF1712">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val="zh-CN"/>
        </w:rPr>
        <w:t>）扩建配套支撑系统</w:t>
      </w:r>
    </w:p>
    <w:p w14:paraId="24D9F52F">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rPr>
        <w:t>根据业务发展升级需要，更新</w:t>
      </w:r>
      <w:r>
        <w:rPr>
          <w:rFonts w:ascii="仿宋_GB2312" w:hAnsi="仿宋_GB2312" w:eastAsia="仿宋_GB2312" w:cs="仿宋_GB2312"/>
          <w:sz w:val="32"/>
          <w:szCs w:val="32"/>
        </w:rPr>
        <w:t>GIS</w:t>
      </w:r>
      <w:r>
        <w:rPr>
          <w:rFonts w:hint="eastAsia" w:ascii="仿宋_GB2312" w:hAnsi="仿宋_GB2312" w:eastAsia="仿宋_GB2312" w:cs="仿宋_GB2312"/>
          <w:sz w:val="32"/>
          <w:szCs w:val="32"/>
        </w:rPr>
        <w:t>地图数据，扩增视频接入许可授权、配套计算设备、机房基础环境设施，打造交通运输数据平台，统一对各类业务系统提供数据支撑服务，预留“一网统管”系统对接接口，保障系统数据对接传输。</w:t>
      </w:r>
    </w:p>
    <w:p w14:paraId="7263B9C3">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lang w:val="zh-CN"/>
        </w:rPr>
        <w:t>）第三方业务展示</w:t>
      </w:r>
    </w:p>
    <w:p w14:paraId="0D7397BE">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rPr>
        <w:t>对互联网侧部署的业务系统等进行第三方展示，更新第三方系统与一期系统之间的安全防护设施，为领导制定行业指导政策、提高行业监测水平提供基础数据支撑。</w:t>
      </w:r>
    </w:p>
    <w:p w14:paraId="2CC3F58D">
      <w:pPr>
        <w:pStyle w:val="75"/>
        <w:spacing w:before="0" w:after="0" w:line="560" w:lineRule="exact"/>
        <w:ind w:left="680" w:firstLine="0"/>
        <w:rPr>
          <w:rFonts w:ascii="仿宋_GB2312" w:hAnsi="仿宋_GB2312" w:eastAsia="仿宋_GB2312" w:cs="Times New Roman"/>
          <w:sz w:val="32"/>
          <w:szCs w:val="32"/>
          <w:lang w:val="en-US" w:eastAsia="zh-CN"/>
        </w:rPr>
      </w:pPr>
      <w:r>
        <w:rPr>
          <w:rFonts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lang w:val="en-US" w:eastAsia="zh-CN"/>
        </w:rPr>
        <w:t>系统性能需求</w:t>
      </w:r>
    </w:p>
    <w:p w14:paraId="5F6E0364">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w:t>
      </w:r>
      <w:r>
        <w:rPr>
          <w:rFonts w:ascii="仿宋_GB2312" w:hAnsi="仿宋_GB2312" w:eastAsia="仿宋_GB2312" w:cs="仿宋_GB2312"/>
          <w:sz w:val="32"/>
          <w:szCs w:val="32"/>
          <w:lang w:val="zh-CN"/>
        </w:rPr>
        <w:t>1</w:t>
      </w:r>
      <w:r>
        <w:rPr>
          <w:rFonts w:hint="eastAsia" w:ascii="仿宋_GB2312" w:hAnsi="仿宋_GB2312" w:eastAsia="仿宋_GB2312" w:cs="仿宋_GB2312"/>
          <w:sz w:val="32"/>
          <w:szCs w:val="32"/>
          <w:lang w:val="zh-CN"/>
        </w:rPr>
        <w:t>）系统处理能力需求</w:t>
      </w:r>
    </w:p>
    <w:p w14:paraId="23215EE4">
      <w:pPr>
        <w:pStyle w:val="110"/>
        <w:spacing w:beforeLines="0" w:afterLines="0" w:line="560" w:lineRule="exact"/>
        <w:ind w:firstLine="31680"/>
        <w:jc w:val="both"/>
        <w:rPr>
          <w:rFonts w:ascii="仿宋_GB2312" w:hAnsi="仿宋_GB2312" w:eastAsia="仿宋_GB2312" w:cs="Times New Roman"/>
          <w:sz w:val="32"/>
          <w:szCs w:val="32"/>
          <w:lang w:val="zh-CN"/>
        </w:rPr>
      </w:pPr>
      <w:r>
        <w:rPr>
          <w:rFonts w:hint="eastAsia" w:ascii="仿宋_GB2312" w:hAnsi="仿宋_GB2312" w:eastAsia="仿宋_GB2312" w:cs="仿宋_GB2312"/>
          <w:sz w:val="32"/>
          <w:szCs w:val="32"/>
          <w:lang w:val="zh-CN"/>
        </w:rPr>
        <w:t>本系统要求具有高有效性，保证信息的正确性和准确性。同时，由于信息量大，数据复杂，各系统的运行效率直接影响到系统的运转效率，因此，在技术指标上应满足系统响应时间不超过</w:t>
      </w:r>
      <w:r>
        <w:rPr>
          <w:rFonts w:ascii="仿宋_GB2312" w:hAnsi="仿宋_GB2312" w:eastAsia="仿宋_GB2312" w:cs="仿宋_GB2312"/>
          <w:sz w:val="32"/>
          <w:szCs w:val="32"/>
          <w:lang w:val="zh-CN"/>
        </w:rPr>
        <w:t>2</w:t>
      </w:r>
      <w:r>
        <w:rPr>
          <w:rFonts w:hint="eastAsia" w:ascii="仿宋_GB2312" w:hAnsi="仿宋_GB2312" w:eastAsia="仿宋_GB2312" w:cs="仿宋_GB2312"/>
          <w:sz w:val="32"/>
          <w:szCs w:val="32"/>
          <w:lang w:val="en-US" w:eastAsia="zh-CN"/>
        </w:rPr>
        <w:t>-</w:t>
      </w:r>
      <w:r>
        <w:rPr>
          <w:rFonts w:ascii="仿宋_GB2312" w:hAnsi="仿宋_GB2312" w:eastAsia="仿宋_GB2312" w:cs="仿宋_GB2312"/>
          <w:sz w:val="32"/>
          <w:szCs w:val="32"/>
          <w:lang w:val="zh-CN"/>
        </w:rPr>
        <w:t>5s</w:t>
      </w:r>
      <w:r>
        <w:rPr>
          <w:rFonts w:hint="eastAsia" w:ascii="仿宋_GB2312" w:hAnsi="仿宋_GB2312" w:eastAsia="仿宋_GB2312" w:cs="仿宋_GB2312"/>
          <w:sz w:val="32"/>
          <w:szCs w:val="32"/>
          <w:lang w:val="zh-CN"/>
        </w:rPr>
        <w:t>，系统发布信息的刷新周期应不超过</w:t>
      </w:r>
      <w:r>
        <w:rPr>
          <w:rFonts w:ascii="仿宋_GB2312" w:hAnsi="仿宋_GB2312" w:eastAsia="仿宋_GB2312" w:cs="仿宋_GB2312"/>
          <w:sz w:val="32"/>
          <w:szCs w:val="32"/>
          <w:lang w:val="zh-CN"/>
        </w:rPr>
        <w:t>30s</w:t>
      </w:r>
      <w:r>
        <w:rPr>
          <w:rFonts w:hint="eastAsia" w:ascii="仿宋_GB2312" w:hAnsi="仿宋_GB2312" w:eastAsia="仿宋_GB2312" w:cs="仿宋_GB2312"/>
          <w:sz w:val="32"/>
          <w:szCs w:val="32"/>
          <w:lang w:val="zh-CN"/>
        </w:rPr>
        <w:t>。查询服务网站每天不少于</w:t>
      </w:r>
      <w:r>
        <w:rPr>
          <w:rFonts w:ascii="仿宋_GB2312" w:hAnsi="仿宋_GB2312" w:eastAsia="仿宋_GB2312" w:cs="仿宋_GB2312"/>
          <w:sz w:val="32"/>
          <w:szCs w:val="32"/>
          <w:lang w:val="zh-CN"/>
        </w:rPr>
        <w:t>100,000</w:t>
      </w:r>
      <w:r>
        <w:rPr>
          <w:rFonts w:hint="eastAsia" w:ascii="仿宋_GB2312" w:hAnsi="仿宋_GB2312" w:eastAsia="仿宋_GB2312" w:cs="仿宋_GB2312"/>
          <w:sz w:val="32"/>
          <w:szCs w:val="32"/>
          <w:lang w:val="zh-CN"/>
        </w:rPr>
        <w:t>次的浏览量，每次浏览（查询）的响应时间不得超过</w:t>
      </w:r>
      <w:r>
        <w:rPr>
          <w:rFonts w:ascii="仿宋_GB2312" w:hAnsi="仿宋_GB2312" w:eastAsia="仿宋_GB2312" w:cs="仿宋_GB2312"/>
          <w:sz w:val="32"/>
          <w:szCs w:val="32"/>
          <w:lang w:val="zh-CN"/>
        </w:rPr>
        <w:t>5s</w:t>
      </w:r>
      <w:r>
        <w:rPr>
          <w:rFonts w:hint="eastAsia" w:ascii="仿宋_GB2312" w:hAnsi="仿宋_GB2312" w:eastAsia="仿宋_GB2312" w:cs="仿宋_GB2312"/>
          <w:sz w:val="32"/>
          <w:szCs w:val="32"/>
          <w:lang w:val="zh-CN"/>
        </w:rPr>
        <w:t>。</w:t>
      </w:r>
    </w:p>
    <w:p w14:paraId="3A24108D">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w:t>
      </w:r>
      <w:r>
        <w:rPr>
          <w:rFonts w:ascii="仿宋_GB2312" w:hAnsi="仿宋_GB2312" w:eastAsia="仿宋_GB2312" w:cs="仿宋_GB2312"/>
          <w:sz w:val="32"/>
          <w:szCs w:val="32"/>
          <w:lang w:val="zh-CN"/>
        </w:rPr>
        <w:t>2</w:t>
      </w:r>
      <w:r>
        <w:rPr>
          <w:rFonts w:hint="eastAsia" w:ascii="仿宋_GB2312" w:hAnsi="仿宋_GB2312" w:eastAsia="仿宋_GB2312" w:cs="仿宋_GB2312"/>
          <w:sz w:val="32"/>
          <w:szCs w:val="32"/>
          <w:lang w:val="zh-CN"/>
        </w:rPr>
        <w:t>）系统可扩展性需求</w:t>
      </w:r>
    </w:p>
    <w:p w14:paraId="6D7CAA39">
      <w:pPr>
        <w:pStyle w:val="110"/>
        <w:spacing w:beforeLines="0" w:afterLines="0" w:line="560" w:lineRule="exact"/>
        <w:ind w:firstLine="31680"/>
        <w:rPr>
          <w:rFonts w:ascii="仿宋_GB2312" w:hAnsi="仿宋_GB2312" w:eastAsia="仿宋_GB2312" w:cs="Times New Roman"/>
          <w:sz w:val="32"/>
          <w:szCs w:val="32"/>
          <w:lang w:val="zh-CN"/>
        </w:rPr>
      </w:pPr>
      <w:r>
        <w:rPr>
          <w:rFonts w:hint="eastAsia" w:ascii="仿宋_GB2312" w:hAnsi="仿宋_GB2312" w:eastAsia="仿宋_GB2312" w:cs="仿宋_GB2312"/>
          <w:sz w:val="32"/>
          <w:szCs w:val="32"/>
          <w:lang w:val="zh-CN"/>
        </w:rPr>
        <w:t>系统建设不可能一步到位，需要在发展过程中不断完善，因此在系统设计和建设上要充分考虑今后一段时期内系统建设需要。一方面，系统设计和建设上要紧密跟上交通</w:t>
      </w:r>
      <w:r>
        <w:rPr>
          <w:rFonts w:hint="eastAsia" w:ascii="仿宋_GB2312" w:hAnsi="仿宋_GB2312" w:eastAsia="仿宋_GB2312" w:cs="仿宋_GB2312"/>
          <w:sz w:val="32"/>
          <w:szCs w:val="32"/>
        </w:rPr>
        <w:t>运输</w:t>
      </w:r>
      <w:r>
        <w:rPr>
          <w:rFonts w:hint="eastAsia" w:ascii="仿宋_GB2312" w:hAnsi="仿宋_GB2312" w:eastAsia="仿宋_GB2312" w:cs="仿宋_GB2312"/>
          <w:sz w:val="32"/>
          <w:szCs w:val="32"/>
          <w:lang w:val="zh-CN"/>
        </w:rPr>
        <w:t>发展的步伐，另一方面，系统设计和建设要同相关规划要求的建设内容及要求相一致，逐渐完善系统。同时，平台的设计应采用开放性的构架，各个补充模块可以方便的进行扩展。</w:t>
      </w:r>
    </w:p>
    <w:p w14:paraId="23B04A72">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w:t>
      </w:r>
      <w:r>
        <w:rPr>
          <w:rFonts w:ascii="仿宋_GB2312" w:hAnsi="仿宋_GB2312" w:eastAsia="仿宋_GB2312" w:cs="仿宋_GB2312"/>
          <w:sz w:val="32"/>
          <w:szCs w:val="32"/>
          <w:lang w:val="zh-CN"/>
        </w:rPr>
        <w:t>3</w:t>
      </w:r>
      <w:r>
        <w:rPr>
          <w:rFonts w:hint="eastAsia" w:ascii="仿宋_GB2312" w:hAnsi="仿宋_GB2312" w:eastAsia="仿宋_GB2312" w:cs="仿宋_GB2312"/>
          <w:sz w:val="32"/>
          <w:szCs w:val="32"/>
          <w:lang w:val="zh-CN"/>
        </w:rPr>
        <w:t>）系统可靠性需求</w:t>
      </w:r>
    </w:p>
    <w:p w14:paraId="2F889FCA">
      <w:pPr>
        <w:pStyle w:val="110"/>
        <w:spacing w:beforeLines="0" w:afterLines="0" w:line="560" w:lineRule="exact"/>
        <w:ind w:firstLine="31680"/>
        <w:rPr>
          <w:rFonts w:ascii="仿宋_GB2312" w:hAnsi="仿宋_GB2312" w:eastAsia="仿宋_GB2312" w:cs="Times New Roman"/>
          <w:sz w:val="32"/>
          <w:szCs w:val="32"/>
          <w:lang w:val="zh-CN"/>
        </w:rPr>
      </w:pPr>
      <w:r>
        <w:rPr>
          <w:rFonts w:hint="eastAsia" w:ascii="仿宋_GB2312" w:hAnsi="仿宋_GB2312" w:eastAsia="仿宋_GB2312" w:cs="仿宋_GB2312"/>
          <w:sz w:val="32"/>
          <w:szCs w:val="32"/>
          <w:lang w:val="zh-CN"/>
        </w:rPr>
        <w:t>本项目中心系统属于实时在线系统，对可用性有一定要求，要求具备</w:t>
      </w:r>
      <w:r>
        <w:rPr>
          <w:rFonts w:ascii="仿宋_GB2312" w:hAnsi="仿宋_GB2312" w:eastAsia="仿宋_GB2312" w:cs="仿宋_GB2312"/>
          <w:sz w:val="32"/>
          <w:szCs w:val="32"/>
          <w:lang w:val="zh-CN"/>
        </w:rPr>
        <w:t>7*24</w:t>
      </w:r>
      <w:r>
        <w:rPr>
          <w:rFonts w:hint="eastAsia" w:ascii="仿宋_GB2312" w:hAnsi="仿宋_GB2312" w:eastAsia="仿宋_GB2312" w:cs="仿宋_GB2312"/>
          <w:sz w:val="32"/>
          <w:szCs w:val="32"/>
          <w:lang w:val="zh-CN"/>
        </w:rPr>
        <w:t>小时不间断运行能力，整体可靠性</w:t>
      </w:r>
      <w:r>
        <w:rPr>
          <w:rFonts w:ascii="仿宋_GB2312" w:hAnsi="仿宋_GB2312" w:eastAsia="仿宋_GB2312" w:cs="仿宋_GB2312"/>
          <w:sz w:val="32"/>
          <w:szCs w:val="32"/>
          <w:lang w:val="zh-CN"/>
        </w:rPr>
        <w:t>A</w:t>
      </w:r>
      <w:r>
        <w:rPr>
          <w:rFonts w:hint="eastAsia" w:ascii="仿宋_GB2312" w:hAnsi="仿宋_GB2312" w:eastAsia="仿宋_GB2312" w:cs="仿宋_GB2312"/>
          <w:sz w:val="32"/>
          <w:szCs w:val="32"/>
          <w:lang w:val="zh-CN"/>
        </w:rPr>
        <w:t>≥</w:t>
      </w:r>
      <w:r>
        <w:rPr>
          <w:rFonts w:ascii="仿宋_GB2312" w:hAnsi="仿宋_GB2312" w:eastAsia="仿宋_GB2312" w:cs="仿宋_GB2312"/>
          <w:sz w:val="32"/>
          <w:szCs w:val="32"/>
          <w:lang w:val="zh-CN"/>
        </w:rPr>
        <w:t>99.</w:t>
      </w:r>
      <w:r>
        <w:rPr>
          <w:rFonts w:ascii="仿宋_GB2312" w:hAnsi="仿宋_GB2312" w:eastAsia="仿宋_GB2312" w:cs="仿宋_GB2312"/>
          <w:sz w:val="32"/>
          <w:szCs w:val="32"/>
        </w:rPr>
        <w:t>5</w:t>
      </w:r>
      <w:r>
        <w:rPr>
          <w:rFonts w:ascii="仿宋_GB2312" w:hAnsi="仿宋_GB2312" w:eastAsia="仿宋_GB2312" w:cs="仿宋_GB2312"/>
          <w:sz w:val="32"/>
          <w:szCs w:val="32"/>
          <w:lang w:val="zh-CN"/>
        </w:rPr>
        <w:t>%</w:t>
      </w:r>
      <w:r>
        <w:rPr>
          <w:rFonts w:hint="eastAsia" w:ascii="仿宋_GB2312" w:hAnsi="仿宋_GB2312" w:eastAsia="仿宋_GB2312" w:cs="仿宋_GB2312"/>
          <w:sz w:val="32"/>
          <w:szCs w:val="32"/>
          <w:lang w:val="zh-CN"/>
        </w:rPr>
        <w:t>，系统的软、硬件运行应稳定可靠，系统软件问题或硬件故障造成的年故障率（故障时间占整个系统运行时间的比例）不得超过</w:t>
      </w:r>
      <w:r>
        <w:rPr>
          <w:rFonts w:ascii="仿宋_GB2312" w:hAnsi="仿宋_GB2312" w:eastAsia="仿宋_GB2312" w:cs="仿宋_GB2312"/>
          <w:sz w:val="32"/>
          <w:szCs w:val="32"/>
          <w:lang w:val="zh-CN"/>
        </w:rPr>
        <w:t>0.01</w:t>
      </w:r>
      <w:r>
        <w:rPr>
          <w:rFonts w:hint="eastAsia" w:ascii="仿宋_GB2312" w:hAnsi="仿宋_GB2312" w:eastAsia="仿宋_GB2312" w:cs="仿宋_GB2312"/>
          <w:sz w:val="32"/>
          <w:szCs w:val="32"/>
          <w:lang w:val="zh-CN"/>
        </w:rPr>
        <w:t>％，调查设备在线数据接收、数据库运行稳定性保障方面应提供相应的故障备份策略。</w:t>
      </w:r>
    </w:p>
    <w:p w14:paraId="57B512EC">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w:t>
      </w:r>
      <w:r>
        <w:rPr>
          <w:rFonts w:ascii="仿宋_GB2312" w:hAnsi="仿宋_GB2312" w:eastAsia="仿宋_GB2312" w:cs="仿宋_GB2312"/>
          <w:sz w:val="32"/>
          <w:szCs w:val="32"/>
          <w:lang w:val="zh-CN"/>
        </w:rPr>
        <w:t>4</w:t>
      </w:r>
      <w:r>
        <w:rPr>
          <w:rFonts w:hint="eastAsia" w:ascii="仿宋_GB2312" w:hAnsi="仿宋_GB2312" w:eastAsia="仿宋_GB2312" w:cs="仿宋_GB2312"/>
          <w:sz w:val="32"/>
          <w:szCs w:val="32"/>
          <w:lang w:val="zh-CN"/>
        </w:rPr>
        <w:t>）系统可操作性</w:t>
      </w:r>
    </w:p>
    <w:p w14:paraId="4FEE89AD">
      <w:pPr>
        <w:pStyle w:val="110"/>
        <w:spacing w:beforeLines="0" w:afterLines="0" w:line="560" w:lineRule="exact"/>
        <w:ind w:firstLine="31680"/>
        <w:rPr>
          <w:rFonts w:ascii="仿宋_GB2312" w:hAnsi="仿宋_GB2312" w:eastAsia="仿宋_GB2312" w:cs="Times New Roman"/>
          <w:sz w:val="32"/>
          <w:szCs w:val="32"/>
          <w:lang w:val="zh-CN"/>
        </w:rPr>
      </w:pPr>
      <w:r>
        <w:rPr>
          <w:rFonts w:hint="eastAsia" w:ascii="仿宋_GB2312" w:hAnsi="仿宋_GB2312" w:eastAsia="仿宋_GB2312" w:cs="仿宋_GB2312"/>
          <w:sz w:val="32"/>
          <w:szCs w:val="32"/>
          <w:lang w:val="zh-CN"/>
        </w:rPr>
        <w:t>系统界面设计上应尽量友好，简单易用，同时符合用户的业务操作习惯，最大限度的降低系统使用的复杂程度；充分考虑</w:t>
      </w:r>
      <w:r>
        <w:rPr>
          <w:rFonts w:hint="eastAsia" w:ascii="仿宋_GB2312" w:hAnsi="仿宋_GB2312" w:eastAsia="仿宋_GB2312" w:cs="仿宋_GB2312"/>
          <w:sz w:val="32"/>
          <w:szCs w:val="32"/>
        </w:rPr>
        <w:t>用户</w:t>
      </w:r>
      <w:r>
        <w:rPr>
          <w:rFonts w:hint="eastAsia" w:ascii="仿宋_GB2312" w:hAnsi="仿宋_GB2312" w:eastAsia="仿宋_GB2312" w:cs="仿宋_GB2312"/>
          <w:sz w:val="32"/>
          <w:szCs w:val="32"/>
          <w:lang w:val="zh-CN"/>
        </w:rPr>
        <w:t>的语言习惯和操作水平，尽量减少专业词汇的使用以及专业操作的设计，做到内容表达上通俗易懂，操作上简便易行，用户满意度应达到中级以上。</w:t>
      </w:r>
    </w:p>
    <w:p w14:paraId="67D79AEB">
      <w:pPr>
        <w:pStyle w:val="75"/>
        <w:spacing w:before="0" w:after="0" w:line="560" w:lineRule="exact"/>
        <w:ind w:left="680" w:firstLine="0"/>
        <w:rPr>
          <w:rFonts w:ascii="仿宋_GB2312" w:hAnsi="仿宋_GB2312" w:eastAsia="仿宋_GB2312" w:cs="Times New Roman"/>
          <w:sz w:val="32"/>
          <w:szCs w:val="32"/>
          <w:lang w:val="en-US" w:eastAsia="zh-CN"/>
        </w:rPr>
      </w:pPr>
      <w:r>
        <w:rPr>
          <w:rFonts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lang w:val="en-US" w:eastAsia="zh-CN"/>
        </w:rPr>
        <w:t>数据资源共享需求</w:t>
      </w:r>
    </w:p>
    <w:p w14:paraId="05011BE3">
      <w:pPr>
        <w:spacing w:line="560" w:lineRule="exact"/>
        <w:ind w:firstLine="707" w:firstLineChars="221"/>
        <w:rPr>
          <w:rFonts w:hint="default" w:ascii="仿宋_GB2312" w:hAnsi="仿宋_GB2312" w:eastAsia="仿宋_GB2312"/>
          <w:sz w:val="32"/>
          <w:szCs w:val="32"/>
          <w:lang w:val="en-US" w:eastAsia="zh-CN"/>
        </w:rPr>
      </w:pPr>
      <w:r>
        <w:rPr>
          <w:rFonts w:hint="eastAsia" w:ascii="仿宋_GB2312" w:hAnsi="仿宋_GB2312" w:eastAsia="仿宋_GB2312" w:cs="仿宋_GB2312"/>
          <w:sz w:val="32"/>
          <w:szCs w:val="32"/>
          <w:lang w:val="zh-CN"/>
        </w:rPr>
        <w:t>数据采集方式主要包括数据库共享、服务调用、人工录入等方式。应结合各类数据源的特点及数据更新及交换要求，综合考虑网络等技术条件，确定各类数据采集方式。</w:t>
      </w:r>
      <w:r>
        <w:rPr>
          <w:rFonts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zh-CN"/>
        </w:rPr>
        <w:t>数据清理工作主要包括问题数据处理、多源数据整合、数据标准处理。</w:t>
      </w:r>
    </w:p>
    <w:p w14:paraId="46AE7E4C">
      <w:pPr>
        <w:pStyle w:val="75"/>
        <w:spacing w:before="0" w:after="0" w:line="560" w:lineRule="exact"/>
        <w:ind w:left="680" w:firstLine="0"/>
        <w:rPr>
          <w:rFonts w:ascii="仿宋_GB2312" w:hAnsi="仿宋_GB2312" w:eastAsia="仿宋_GB2312" w:cs="Times New Roman"/>
          <w:sz w:val="32"/>
          <w:szCs w:val="32"/>
          <w:lang w:val="en-US" w:eastAsia="zh-CN"/>
        </w:rPr>
      </w:pPr>
      <w:r>
        <w:rPr>
          <w:rFonts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lang w:val="en-US" w:eastAsia="zh-CN"/>
        </w:rPr>
        <w:t>视频资源共享需求</w:t>
      </w:r>
    </w:p>
    <w:p w14:paraId="25E20AE7">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本项目通过建设，接入公路路网视频资源，实现快速响应、及时调配、协同处置。</w:t>
      </w:r>
    </w:p>
    <w:p w14:paraId="4659414C">
      <w:pPr>
        <w:pStyle w:val="75"/>
        <w:spacing w:before="0" w:after="0" w:line="560" w:lineRule="exact"/>
        <w:ind w:left="680" w:firstLine="0"/>
        <w:rPr>
          <w:rFonts w:ascii="仿宋_GB2312" w:hAnsi="仿宋_GB2312" w:eastAsia="仿宋_GB2312" w:cs="Times New Roman"/>
          <w:sz w:val="32"/>
          <w:szCs w:val="32"/>
          <w:lang w:val="en-US" w:eastAsia="zh-CN"/>
        </w:rPr>
      </w:pPr>
      <w:r>
        <w:rPr>
          <w:rFonts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lang w:val="en-US" w:eastAsia="zh-CN"/>
        </w:rPr>
        <w:t>系统安全需求</w:t>
      </w:r>
    </w:p>
    <w:p w14:paraId="3551D0E7">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本系统涉及到行业监管等数据，安全性面临较高的要求，一旦信息泄露或者系统被破坏，会对社会秩序和公共利益造成一定程度的损害，或者对国家安全造成损害。因此，建议在系统安全上应满足国家信息安全等级保护三级要求。</w:t>
      </w:r>
    </w:p>
    <w:p w14:paraId="42943073">
      <w:pPr>
        <w:pStyle w:val="75"/>
        <w:spacing w:before="0" w:after="0" w:line="560" w:lineRule="exact"/>
        <w:ind w:left="680" w:firstLine="0"/>
        <w:rPr>
          <w:rFonts w:ascii="仿宋_GB2312" w:hAnsi="仿宋_GB2312" w:eastAsia="仿宋_GB2312" w:cs="Times New Roman"/>
          <w:sz w:val="32"/>
          <w:szCs w:val="32"/>
          <w:lang w:val="en-US" w:eastAsia="zh-CN"/>
        </w:rPr>
      </w:pPr>
      <w:r>
        <w:rPr>
          <w:rFonts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lang w:val="en-US" w:eastAsia="zh-CN"/>
        </w:rPr>
        <w:t>信息标准化需求</w:t>
      </w:r>
    </w:p>
    <w:p w14:paraId="25EB7EF4">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按照《河北省交通信息资源共享交换接口规范》、《河北省交通信息资源数据开放服务管理规范》、《河北省交通信息资源共享交换数据安全规范》、《河北省交通行业大数据中心数据库设计规范》进行数据的采集、清洗、入库、治理和数据交换等数据资源建设，并部署应用省市统一交通信息资源管理平台和交通数据交换共享服务平台，实现全省数据资源的“一库集中，一体管理”，需保证省市县系统对接顺畅，数据互通无阻。</w:t>
      </w:r>
    </w:p>
    <w:p w14:paraId="2C4F9362">
      <w:pPr>
        <w:pStyle w:val="75"/>
        <w:spacing w:before="0" w:after="0" w:line="560" w:lineRule="exact"/>
        <w:rPr>
          <w:rFonts w:ascii="楷体" w:hAnsi="楷体" w:eastAsia="楷体" w:cs="Times New Roman"/>
          <w:b w:val="0"/>
          <w:bCs w:val="0"/>
          <w:sz w:val="32"/>
          <w:szCs w:val="32"/>
          <w:lang w:val="en-US" w:eastAsia="zh-CN"/>
        </w:rPr>
      </w:pPr>
      <w:r>
        <w:rPr>
          <w:rFonts w:hint="eastAsia" w:ascii="楷体" w:hAnsi="楷体" w:eastAsia="楷体" w:cs="楷体"/>
          <w:b w:val="0"/>
          <w:bCs w:val="0"/>
          <w:sz w:val="32"/>
          <w:szCs w:val="32"/>
          <w:lang w:val="en-US" w:eastAsia="zh-CN"/>
        </w:rPr>
        <w:t>（四）部署方式与共性资源使用计划</w:t>
      </w:r>
    </w:p>
    <w:p w14:paraId="6593CB09">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lang w:val="zh-CN"/>
        </w:rPr>
        <w:t>本</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zh-CN"/>
        </w:rPr>
        <w:t>按照“统一规划、统一标准、分级建设、分级投资”开展建设，</w:t>
      </w:r>
      <w:r>
        <w:rPr>
          <w:rFonts w:hint="eastAsia" w:ascii="仿宋_GB2312" w:hAnsi="仿宋_GB2312" w:eastAsia="仿宋_GB2312" w:cs="仿宋_GB2312"/>
          <w:sz w:val="32"/>
          <w:szCs w:val="32"/>
        </w:rPr>
        <w:t>所有系统严格按照石家庄市政务信息资源管理规定进行开发建设，通过申请政务云资源与一期系统进行对接，实现数据互通、资源共享。</w:t>
      </w:r>
    </w:p>
    <w:p w14:paraId="67596B20">
      <w:pPr>
        <w:pStyle w:val="75"/>
        <w:spacing w:before="0" w:after="0" w:line="560" w:lineRule="exact"/>
        <w:rPr>
          <w:rFonts w:ascii="楷体" w:hAnsi="楷体" w:eastAsia="楷体" w:cs="Times New Roman"/>
          <w:b w:val="0"/>
          <w:bCs w:val="0"/>
          <w:sz w:val="32"/>
          <w:szCs w:val="32"/>
          <w:lang w:val="en-US" w:eastAsia="zh-CN"/>
        </w:rPr>
      </w:pPr>
      <w:r>
        <w:rPr>
          <w:rFonts w:hint="eastAsia" w:ascii="楷体" w:hAnsi="楷体" w:eastAsia="楷体" w:cs="楷体"/>
          <w:b w:val="0"/>
          <w:bCs w:val="0"/>
          <w:sz w:val="32"/>
          <w:szCs w:val="32"/>
          <w:lang w:val="en-US" w:eastAsia="zh-CN"/>
        </w:rPr>
        <w:t>（五）利旧计划</w:t>
      </w:r>
    </w:p>
    <w:p w14:paraId="0AA3B646">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在</w:t>
      </w:r>
      <w:r>
        <w:rPr>
          <w:rFonts w:ascii="仿宋_GB2312" w:hAnsi="仿宋_GB2312" w:eastAsia="仿宋_GB2312" w:cs="仿宋_GB2312"/>
          <w:sz w:val="32"/>
          <w:szCs w:val="32"/>
          <w:lang w:val="zh-CN"/>
        </w:rPr>
        <w:t>TOCC</w:t>
      </w:r>
      <w:r>
        <w:rPr>
          <w:rFonts w:hint="eastAsia" w:ascii="仿宋_GB2312" w:hAnsi="仿宋_GB2312" w:eastAsia="仿宋_GB2312" w:cs="仿宋_GB2312"/>
          <w:sz w:val="32"/>
          <w:szCs w:val="32"/>
          <w:lang w:val="zh-CN"/>
        </w:rPr>
        <w:t>一期项目建设基础上利用</w:t>
      </w:r>
      <w:r>
        <w:rPr>
          <w:rFonts w:hint="eastAsia" w:ascii="仿宋_GB2312" w:hAnsi="仿宋_GB2312" w:eastAsia="仿宋_GB2312" w:cs="仿宋_GB2312"/>
          <w:sz w:val="32"/>
          <w:szCs w:val="32"/>
        </w:rPr>
        <w:t>先进信息化</w:t>
      </w:r>
      <w:r>
        <w:rPr>
          <w:rFonts w:hint="eastAsia" w:ascii="仿宋_GB2312" w:hAnsi="仿宋_GB2312" w:eastAsia="仿宋_GB2312" w:cs="仿宋_GB2312"/>
          <w:sz w:val="32"/>
          <w:szCs w:val="32"/>
          <w:lang w:val="zh-CN"/>
        </w:rPr>
        <w:t>技术，推动</w:t>
      </w:r>
      <w:r>
        <w:rPr>
          <w:rFonts w:hint="eastAsia" w:ascii="仿宋_GB2312" w:hAnsi="仿宋_GB2312" w:eastAsia="仿宋_GB2312" w:cs="仿宋_GB2312"/>
          <w:sz w:val="32"/>
          <w:szCs w:val="32"/>
        </w:rPr>
        <w:t>交通大数据</w:t>
      </w:r>
      <w:r>
        <w:rPr>
          <w:rFonts w:hint="eastAsia" w:ascii="仿宋_GB2312" w:hAnsi="仿宋_GB2312" w:eastAsia="仿宋_GB2312" w:cs="仿宋_GB2312"/>
          <w:sz w:val="32"/>
          <w:szCs w:val="32"/>
          <w:lang w:val="zh-CN"/>
        </w:rPr>
        <w:t>与</w:t>
      </w:r>
      <w:r>
        <w:rPr>
          <w:rFonts w:hint="eastAsia" w:ascii="仿宋_GB2312" w:hAnsi="仿宋_GB2312" w:eastAsia="仿宋_GB2312" w:cs="仿宋_GB2312"/>
          <w:sz w:val="32"/>
          <w:szCs w:val="32"/>
        </w:rPr>
        <w:t>业务</w:t>
      </w:r>
      <w:r>
        <w:rPr>
          <w:rFonts w:hint="eastAsia" w:ascii="仿宋_GB2312" w:hAnsi="仿宋_GB2312" w:eastAsia="仿宋_GB2312" w:cs="仿宋_GB2312"/>
          <w:sz w:val="32"/>
          <w:szCs w:val="32"/>
          <w:lang w:val="zh-CN"/>
        </w:rPr>
        <w:t>相结合，基于汇集的各领域交通信息资源，提取关键指标，实现交通的运行监测、决策支持</w:t>
      </w:r>
      <w:r>
        <w:rPr>
          <w:rFonts w:hint="eastAsia" w:ascii="仿宋_GB2312" w:hAnsi="仿宋_GB2312" w:eastAsia="仿宋_GB2312" w:cs="仿宋_GB2312"/>
          <w:sz w:val="32"/>
          <w:szCs w:val="32"/>
          <w:lang w:val="en-US" w:eastAsia="zh-CN"/>
        </w:rPr>
        <w:t>和</w:t>
      </w:r>
      <w:r>
        <w:rPr>
          <w:rFonts w:hint="eastAsia" w:ascii="仿宋_GB2312" w:hAnsi="仿宋_GB2312" w:eastAsia="仿宋_GB2312" w:cs="仿宋_GB2312"/>
          <w:sz w:val="32"/>
          <w:szCs w:val="32"/>
          <w:lang w:val="zh-CN"/>
        </w:rPr>
        <w:t>应急指挥等功能，促进交通发展模式由各行业独立运行向综合运行方向转变。</w:t>
      </w:r>
    </w:p>
    <w:p w14:paraId="0AB852BA">
      <w:pPr>
        <w:pStyle w:val="75"/>
        <w:spacing w:before="0" w:after="0" w:line="560" w:lineRule="exact"/>
        <w:rPr>
          <w:rFonts w:ascii="楷体" w:hAnsi="楷体" w:eastAsia="楷体" w:cs="Times New Roman"/>
          <w:b w:val="0"/>
          <w:bCs w:val="0"/>
          <w:sz w:val="32"/>
          <w:szCs w:val="32"/>
          <w:lang w:val="en-US" w:eastAsia="zh-CN"/>
        </w:rPr>
      </w:pPr>
      <w:r>
        <w:rPr>
          <w:rFonts w:hint="eastAsia" w:ascii="楷体" w:hAnsi="楷体" w:eastAsia="楷体" w:cs="楷体"/>
          <w:b w:val="0"/>
          <w:bCs w:val="0"/>
          <w:sz w:val="32"/>
          <w:szCs w:val="32"/>
          <w:lang w:val="en-US" w:eastAsia="zh-CN"/>
        </w:rPr>
        <w:t>（六）与其他信息系统的关系</w:t>
      </w:r>
    </w:p>
    <w:p w14:paraId="08C700ED">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通过汇集各领域交通信息资源，形成统一的交通综合共享信息资源池，实现交通资源的统一管理、协同调度和实时交换。采用统一的数据标准，整合各类各领域交通信息资源，避免重复投资，降低接口的复杂性，有效实现数据资源中心与各业务部门间的数据交换共享，消除“信息孤岛”，实现数据资源的互联互通。</w:t>
      </w:r>
    </w:p>
    <w:p w14:paraId="57B6E594">
      <w:pPr>
        <w:pStyle w:val="75"/>
        <w:spacing w:before="0" w:after="0" w:line="560" w:lineRule="exact"/>
        <w:rPr>
          <w:rFonts w:ascii="楷体" w:hAnsi="楷体" w:eastAsia="楷体" w:cs="Times New Roman"/>
          <w:b w:val="0"/>
          <w:bCs w:val="0"/>
          <w:sz w:val="32"/>
          <w:szCs w:val="32"/>
          <w:lang w:val="en-US" w:eastAsia="zh-CN"/>
        </w:rPr>
      </w:pPr>
      <w:r>
        <w:rPr>
          <w:rFonts w:hint="eastAsia" w:ascii="楷体" w:hAnsi="楷体" w:eastAsia="楷体" w:cs="楷体"/>
          <w:b w:val="0"/>
          <w:bCs w:val="0"/>
          <w:sz w:val="32"/>
          <w:szCs w:val="32"/>
          <w:lang w:val="en-US" w:eastAsia="zh-CN"/>
        </w:rPr>
        <w:t>（七）数据共享交换计划</w:t>
      </w:r>
    </w:p>
    <w:p w14:paraId="30767D11">
      <w:pPr>
        <w:spacing w:line="560" w:lineRule="exact"/>
        <w:ind w:firstLine="707" w:firstLineChars="221"/>
        <w:rPr>
          <w:rFonts w:ascii="仿宋_GB2312" w:hAnsi="仿宋_GB2312" w:eastAsia="仿宋_GB2312"/>
          <w:sz w:val="32"/>
          <w:szCs w:val="32"/>
          <w:lang w:val="zh-CN"/>
        </w:rPr>
      </w:pPr>
      <w:r>
        <w:rPr>
          <w:rFonts w:hint="eastAsia" w:ascii="仿宋_GB2312" w:hAnsi="仿宋_GB2312" w:eastAsia="仿宋_GB2312" w:cs="仿宋_GB2312"/>
          <w:sz w:val="32"/>
          <w:szCs w:val="32"/>
          <w:lang w:val="zh-CN"/>
        </w:rPr>
        <w:t>按照《河北省信息化条例》、《河北省政务信息资源共享管理规定》、《石家庄市政务信息资源管理规定》进行数据的采集、清洗、入库、治理和数据交换等数据资源建设，</w:t>
      </w:r>
      <w:r>
        <w:rPr>
          <w:rFonts w:hint="eastAsia" w:ascii="仿宋_GB2312" w:hAnsi="仿宋_GB2312" w:eastAsia="仿宋_GB2312" w:cs="仿宋_GB2312"/>
          <w:sz w:val="32"/>
          <w:szCs w:val="32"/>
        </w:rPr>
        <w:t>利用政务云资源平台</w:t>
      </w:r>
      <w:r>
        <w:rPr>
          <w:rFonts w:hint="eastAsia" w:ascii="仿宋_GB2312" w:hAnsi="仿宋_GB2312" w:eastAsia="仿宋_GB2312" w:cs="仿宋_GB2312"/>
          <w:sz w:val="32"/>
          <w:szCs w:val="32"/>
          <w:lang w:val="zh-CN"/>
        </w:rPr>
        <w:t>，实现全</w:t>
      </w:r>
      <w:r>
        <w:rPr>
          <w:rFonts w:hint="eastAsia" w:ascii="仿宋_GB2312" w:hAnsi="仿宋_GB2312" w:eastAsia="仿宋_GB2312" w:cs="仿宋_GB2312"/>
          <w:sz w:val="32"/>
          <w:szCs w:val="32"/>
        </w:rPr>
        <w:t>市交通</w:t>
      </w:r>
      <w:r>
        <w:rPr>
          <w:rFonts w:hint="eastAsia" w:ascii="仿宋_GB2312" w:hAnsi="仿宋_GB2312" w:eastAsia="仿宋_GB2312" w:cs="仿宋_GB2312"/>
          <w:sz w:val="32"/>
          <w:szCs w:val="32"/>
          <w:lang w:val="zh-CN"/>
        </w:rPr>
        <w:t>数据资源的“一库集中，一体管理”。</w:t>
      </w:r>
    </w:p>
    <w:p w14:paraId="54A2E4AD">
      <w:pPr>
        <w:pStyle w:val="2"/>
        <w:numPr>
          <w:ilvl w:val="0"/>
          <w:numId w:val="0"/>
        </w:numPr>
        <w:spacing w:before="0" w:after="0" w:line="560" w:lineRule="exact"/>
        <w:ind w:firstLine="640" w:firstLineChars="200"/>
        <w:rPr>
          <w:rFonts w:ascii="黑体" w:hAnsi="黑体" w:eastAsia="黑体"/>
          <w:b w:val="0"/>
          <w:bCs w:val="0"/>
        </w:rPr>
      </w:pPr>
      <w:r>
        <w:rPr>
          <w:rFonts w:hint="eastAsia" w:ascii="黑体" w:hAnsi="黑体" w:eastAsia="黑体" w:cs="黑体"/>
          <w:b w:val="0"/>
          <w:bCs w:val="0"/>
        </w:rPr>
        <w:t>三、项目需求预期成效</w:t>
      </w:r>
    </w:p>
    <w:p w14:paraId="30490BE2">
      <w:pPr>
        <w:spacing w:line="560" w:lineRule="exact"/>
        <w:ind w:firstLine="707" w:firstLineChars="221"/>
        <w:rPr>
          <w:rFonts w:ascii="仿宋_GB2312" w:hAnsi="仿宋_GB2312" w:eastAsia="仿宋_GB2312"/>
          <w:sz w:val="32"/>
          <w:szCs w:val="32"/>
        </w:rPr>
      </w:pPr>
      <w:r>
        <w:rPr>
          <w:rFonts w:hint="eastAsia" w:ascii="仿宋_GB2312" w:hAnsi="仿宋_GB2312" w:eastAsia="仿宋_GB2312" w:cs="仿宋_GB2312"/>
          <w:sz w:val="32"/>
          <w:szCs w:val="32"/>
          <w:lang w:val="zh-CN"/>
        </w:rPr>
        <w:t>本</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val="zh-CN"/>
        </w:rPr>
        <w:t>建成后，</w:t>
      </w:r>
      <w:r>
        <w:rPr>
          <w:rFonts w:hint="eastAsia" w:ascii="仿宋_GB2312" w:hAnsi="仿宋_GB2312" w:eastAsia="仿宋_GB2312" w:cs="仿宋_GB2312"/>
          <w:sz w:val="32"/>
          <w:szCs w:val="32"/>
        </w:rPr>
        <w:t>通过气象信息</w:t>
      </w:r>
      <w:r>
        <w:rPr>
          <w:rFonts w:hint="eastAsia" w:ascii="仿宋_GB2312" w:hAnsi="仿宋_GB2312" w:eastAsia="仿宋_GB2312" w:cs="仿宋_GB2312"/>
          <w:sz w:val="32"/>
          <w:szCs w:val="32"/>
          <w:lang w:val="zh-CN"/>
        </w:rPr>
        <w:t>与交通</w:t>
      </w:r>
      <w:r>
        <w:rPr>
          <w:rFonts w:hint="eastAsia" w:ascii="仿宋_GB2312" w:hAnsi="仿宋_GB2312" w:eastAsia="仿宋_GB2312" w:cs="仿宋_GB2312"/>
          <w:sz w:val="32"/>
          <w:szCs w:val="32"/>
        </w:rPr>
        <w:t>运输</w:t>
      </w:r>
      <w:r>
        <w:rPr>
          <w:rFonts w:hint="eastAsia" w:ascii="仿宋_GB2312" w:hAnsi="仿宋_GB2312" w:eastAsia="仿宋_GB2312" w:cs="仿宋_GB2312"/>
          <w:sz w:val="32"/>
          <w:szCs w:val="32"/>
          <w:lang w:val="zh-CN"/>
        </w:rPr>
        <w:t>行业深度融合</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zh-CN"/>
        </w:rPr>
        <w:t>随着数据接入内容</w:t>
      </w:r>
      <w:r>
        <w:rPr>
          <w:rFonts w:hint="eastAsia" w:ascii="仿宋_GB2312" w:hAnsi="仿宋_GB2312" w:eastAsia="仿宋_GB2312" w:cs="仿宋_GB2312"/>
          <w:sz w:val="32"/>
          <w:szCs w:val="32"/>
        </w:rPr>
        <w:t>的增加</w:t>
      </w:r>
      <w:r>
        <w:rPr>
          <w:rFonts w:hint="eastAsia" w:ascii="仿宋_GB2312" w:hAnsi="仿宋_GB2312" w:eastAsia="仿宋_GB2312" w:cs="仿宋_GB2312"/>
          <w:sz w:val="32"/>
          <w:szCs w:val="32"/>
          <w:lang w:val="zh-CN"/>
        </w:rPr>
        <w:t>、数据分析</w:t>
      </w:r>
      <w:r>
        <w:rPr>
          <w:rFonts w:hint="eastAsia" w:ascii="仿宋_GB2312" w:hAnsi="仿宋_GB2312" w:eastAsia="仿宋_GB2312" w:cs="仿宋_GB2312"/>
          <w:sz w:val="32"/>
          <w:szCs w:val="32"/>
        </w:rPr>
        <w:t>能力</w:t>
      </w:r>
      <w:r>
        <w:rPr>
          <w:rFonts w:hint="eastAsia" w:ascii="仿宋_GB2312" w:hAnsi="仿宋_GB2312" w:eastAsia="仿宋_GB2312" w:cs="仿宋_GB2312"/>
          <w:sz w:val="32"/>
          <w:szCs w:val="32"/>
          <w:lang w:val="zh-CN"/>
        </w:rPr>
        <w:t>的加强提升，</w:t>
      </w:r>
      <w:r>
        <w:rPr>
          <w:rFonts w:hint="eastAsia" w:ascii="仿宋_GB2312" w:hAnsi="仿宋_GB2312" w:eastAsia="仿宋_GB2312" w:cs="仿宋_GB2312"/>
          <w:sz w:val="32"/>
          <w:szCs w:val="32"/>
        </w:rPr>
        <w:t>可有效</w:t>
      </w:r>
      <w:r>
        <w:rPr>
          <w:rFonts w:hint="eastAsia" w:ascii="仿宋_GB2312" w:hAnsi="仿宋_GB2312" w:eastAsia="仿宋_GB2312" w:cs="仿宋_GB2312"/>
          <w:sz w:val="32"/>
          <w:szCs w:val="32"/>
          <w:lang w:val="zh-CN"/>
        </w:rPr>
        <w:t>实现数据资源汇聚共享、业务</w:t>
      </w:r>
      <w:r>
        <w:rPr>
          <w:rFonts w:hint="eastAsia" w:ascii="仿宋_GB2312" w:hAnsi="仿宋_GB2312" w:eastAsia="仿宋_GB2312" w:cs="仿宋_GB2312"/>
          <w:sz w:val="32"/>
          <w:szCs w:val="32"/>
        </w:rPr>
        <w:t>应用</w:t>
      </w:r>
      <w:r>
        <w:rPr>
          <w:rFonts w:hint="eastAsia" w:ascii="仿宋_GB2312" w:hAnsi="仿宋_GB2312" w:eastAsia="仿宋_GB2312" w:cs="仿宋_GB2312"/>
          <w:sz w:val="32"/>
          <w:szCs w:val="32"/>
          <w:lang w:val="zh-CN"/>
        </w:rPr>
        <w:t>有效协同，</w:t>
      </w:r>
      <w:r>
        <w:rPr>
          <w:rFonts w:hint="eastAsia" w:ascii="仿宋_GB2312" w:hAnsi="仿宋_GB2312" w:eastAsia="仿宋_GB2312" w:cs="仿宋_GB2312"/>
          <w:sz w:val="32"/>
          <w:szCs w:val="32"/>
        </w:rPr>
        <w:t>提升系统智能化与交通综合运行协调能力，提高</w:t>
      </w:r>
      <w:r>
        <w:rPr>
          <w:rFonts w:hint="eastAsia" w:ascii="仿宋_GB2312" w:hAnsi="仿宋_GB2312" w:eastAsia="仿宋_GB2312" w:cs="仿宋_GB2312"/>
          <w:sz w:val="32"/>
          <w:szCs w:val="32"/>
          <w:lang w:val="zh-CN"/>
        </w:rPr>
        <w:t>交通运输系统</w:t>
      </w:r>
      <w:r>
        <w:rPr>
          <w:rFonts w:hint="eastAsia" w:ascii="仿宋_GB2312" w:hAnsi="仿宋_GB2312" w:eastAsia="仿宋_GB2312" w:cs="仿宋_GB2312"/>
          <w:sz w:val="32"/>
          <w:szCs w:val="32"/>
        </w:rPr>
        <w:t>运行</w:t>
      </w:r>
      <w:r>
        <w:rPr>
          <w:rFonts w:hint="eastAsia" w:ascii="仿宋_GB2312" w:hAnsi="仿宋_GB2312" w:eastAsia="仿宋_GB2312" w:cs="仿宋_GB2312"/>
          <w:sz w:val="32"/>
          <w:szCs w:val="32"/>
          <w:lang w:val="zh-CN"/>
        </w:rPr>
        <w:t>效率和安全</w:t>
      </w:r>
      <w:r>
        <w:rPr>
          <w:rFonts w:hint="eastAsia" w:ascii="仿宋_GB2312" w:hAnsi="仿宋_GB2312" w:eastAsia="仿宋_GB2312" w:cs="仿宋_GB2312"/>
          <w:sz w:val="32"/>
          <w:szCs w:val="32"/>
        </w:rPr>
        <w:t>水平</w:t>
      </w:r>
      <w:r>
        <w:rPr>
          <w:rFonts w:hint="eastAsia" w:ascii="仿宋_GB2312" w:hAnsi="仿宋_GB2312" w:eastAsia="仿宋_GB2312" w:cs="仿宋_GB2312"/>
          <w:sz w:val="32"/>
          <w:szCs w:val="32"/>
          <w:lang w:val="zh-CN"/>
        </w:rPr>
        <w:t>，</w:t>
      </w:r>
      <w:r>
        <w:rPr>
          <w:rFonts w:hint="eastAsia" w:ascii="仿宋_GB2312" w:hAnsi="仿宋_GB2312" w:eastAsia="仿宋_GB2312" w:cs="仿宋_GB2312"/>
          <w:sz w:val="32"/>
          <w:szCs w:val="32"/>
        </w:rPr>
        <w:t>实现交通运行</w:t>
      </w:r>
      <w:r>
        <w:rPr>
          <w:rFonts w:hint="eastAsia" w:ascii="仿宋_GB2312" w:hAnsi="仿宋_GB2312" w:eastAsia="仿宋_GB2312" w:cs="仿宋_GB2312"/>
          <w:sz w:val="32"/>
          <w:szCs w:val="32"/>
          <w:lang w:val="zh-CN"/>
        </w:rPr>
        <w:t>状况监测</w:t>
      </w:r>
      <w:r>
        <w:rPr>
          <w:rFonts w:hint="eastAsia" w:ascii="仿宋_GB2312" w:hAnsi="仿宋_GB2312" w:eastAsia="仿宋_GB2312" w:cs="仿宋_GB2312"/>
          <w:sz w:val="32"/>
          <w:szCs w:val="32"/>
        </w:rPr>
        <w:t>的</w:t>
      </w:r>
      <w:r>
        <w:rPr>
          <w:rFonts w:hint="eastAsia" w:ascii="仿宋_GB2312" w:hAnsi="仿宋_GB2312" w:eastAsia="仿宋_GB2312" w:cs="仿宋_GB2312"/>
          <w:sz w:val="32"/>
          <w:szCs w:val="32"/>
          <w:lang w:val="zh-CN"/>
        </w:rPr>
        <w:t>精细化</w:t>
      </w:r>
      <w:r>
        <w:rPr>
          <w:rFonts w:hint="eastAsia" w:ascii="仿宋_GB2312" w:hAnsi="仿宋_GB2312" w:eastAsia="仿宋_GB2312" w:cs="仿宋_GB2312"/>
          <w:sz w:val="32"/>
          <w:szCs w:val="32"/>
        </w:rPr>
        <w:t>管理。</w:t>
      </w:r>
    </w:p>
    <w:p w14:paraId="71309A5E">
      <w:pPr>
        <w:pStyle w:val="2"/>
        <w:numPr>
          <w:ilvl w:val="0"/>
          <w:numId w:val="0"/>
        </w:numPr>
        <w:spacing w:before="0" w:after="0" w:line="560" w:lineRule="exact"/>
        <w:ind w:firstLine="640" w:firstLineChars="200"/>
        <w:rPr>
          <w:rFonts w:ascii="黑体" w:hAnsi="黑体" w:eastAsia="黑体"/>
          <w:b w:val="0"/>
          <w:bCs w:val="0"/>
        </w:rPr>
      </w:pPr>
      <w:r>
        <w:rPr>
          <w:rFonts w:hint="eastAsia" w:ascii="黑体" w:hAnsi="黑体" w:eastAsia="黑体" w:cs="黑体"/>
          <w:b w:val="0"/>
          <w:bCs w:val="0"/>
        </w:rPr>
        <w:t>四、投资估算</w:t>
      </w:r>
    </w:p>
    <w:p w14:paraId="79BDD082">
      <w:pPr>
        <w:pStyle w:val="113"/>
        <w:spacing w:line="240" w:lineRule="auto"/>
        <w:ind w:firstLine="31680"/>
        <w:jc w:val="both"/>
        <w:rPr>
          <w:rFonts w:ascii="仿宋_GB2312" w:hAnsi="仿宋_GB2312" w:eastAsia="仿宋_GB2312"/>
          <w:sz w:val="32"/>
          <w:szCs w:val="32"/>
        </w:rPr>
      </w:pPr>
      <w:r>
        <w:rPr>
          <w:rFonts w:hint="eastAsia" w:ascii="仿宋_GB2312" w:hAnsi="仿宋_GB2312" w:eastAsia="仿宋_GB2312" w:cs="仿宋_GB2312"/>
          <w:sz w:val="32"/>
          <w:szCs w:val="32"/>
        </w:rPr>
        <w:t>本项目投资估算约</w:t>
      </w:r>
      <w:r>
        <w:rPr>
          <w:rFonts w:hint="eastAsia" w:ascii="仿宋_GB2312" w:hAnsi="仿宋_GB2312" w:eastAsia="仿宋_GB2312" w:cs="仿宋_GB2312"/>
          <w:sz w:val="32"/>
          <w:szCs w:val="32"/>
          <w:lang w:val="en-US" w:eastAsia="zh-CN"/>
        </w:rPr>
        <w:t>730</w:t>
      </w:r>
      <w:r>
        <w:rPr>
          <w:rFonts w:hint="eastAsia" w:ascii="仿宋_GB2312" w:hAnsi="仿宋_GB2312" w:eastAsia="仿宋_GB2312" w:cs="仿宋_GB2312"/>
          <w:sz w:val="32"/>
          <w:szCs w:val="32"/>
        </w:rPr>
        <w:t>万元详见下表：</w:t>
      </w:r>
    </w:p>
    <w:tbl>
      <w:tblPr>
        <w:tblStyle w:val="26"/>
        <w:tblW w:w="4750" w:type="pct"/>
        <w:tblInd w:w="-106" w:type="dxa"/>
        <w:tblLayout w:type="autofit"/>
        <w:tblCellMar>
          <w:top w:w="0" w:type="dxa"/>
          <w:left w:w="108" w:type="dxa"/>
          <w:bottom w:w="0" w:type="dxa"/>
          <w:right w:w="108" w:type="dxa"/>
        </w:tblCellMar>
      </w:tblPr>
      <w:tblGrid>
        <w:gridCol w:w="920"/>
        <w:gridCol w:w="5426"/>
        <w:gridCol w:w="2478"/>
      </w:tblGrid>
      <w:tr w14:paraId="1A2C4DA4">
        <w:tblPrEx>
          <w:tblCellMar>
            <w:top w:w="0" w:type="dxa"/>
            <w:left w:w="108" w:type="dxa"/>
            <w:bottom w:w="0" w:type="dxa"/>
            <w:right w:w="108" w:type="dxa"/>
          </w:tblCellMar>
        </w:tblPrEx>
        <w:trPr>
          <w:trHeight w:val="500" w:hRule="atLeast"/>
        </w:trPr>
        <w:tc>
          <w:tcPr>
            <w:tcW w:w="521" w:type="pct"/>
            <w:tcBorders>
              <w:top w:val="single" w:color="000000" w:sz="8" w:space="0"/>
              <w:left w:val="single" w:color="000000" w:sz="8" w:space="0"/>
              <w:bottom w:val="single" w:color="000000" w:sz="8" w:space="0"/>
              <w:right w:val="single" w:color="000000" w:sz="8" w:space="0"/>
            </w:tcBorders>
            <w:vAlign w:val="center"/>
          </w:tcPr>
          <w:p w14:paraId="6332F9C0">
            <w:pPr>
              <w:widowControl/>
              <w:jc w:val="center"/>
              <w:textAlignment w:val="center"/>
              <w:rPr>
                <w:rFonts w:ascii="??_GB2312" w:hAnsi="宋体" w:eastAsia="Times New Roman"/>
                <w:b/>
                <w:bCs/>
                <w:color w:val="000000"/>
                <w:sz w:val="32"/>
                <w:szCs w:val="32"/>
              </w:rPr>
            </w:pPr>
            <w:r>
              <w:rPr>
                <w:rFonts w:ascii="??_GB2312" w:hAnsi="宋体" w:eastAsia="Times New Roman"/>
                <w:b/>
                <w:bCs/>
                <w:color w:val="000000"/>
                <w:kern w:val="0"/>
                <w:sz w:val="32"/>
                <w:szCs w:val="32"/>
              </w:rPr>
              <w:t>序号</w:t>
            </w:r>
          </w:p>
        </w:tc>
        <w:tc>
          <w:tcPr>
            <w:tcW w:w="3074" w:type="pct"/>
            <w:tcBorders>
              <w:top w:val="single" w:color="000000" w:sz="8" w:space="0"/>
              <w:left w:val="nil"/>
              <w:bottom w:val="single" w:color="000000" w:sz="8" w:space="0"/>
              <w:right w:val="single" w:color="000000" w:sz="8" w:space="0"/>
            </w:tcBorders>
            <w:vAlign w:val="center"/>
          </w:tcPr>
          <w:p w14:paraId="329F4562">
            <w:pPr>
              <w:widowControl/>
              <w:jc w:val="center"/>
              <w:textAlignment w:val="center"/>
              <w:rPr>
                <w:rFonts w:ascii="??_GB2312" w:hAnsi="宋体" w:eastAsia="Times New Roman"/>
                <w:b/>
                <w:bCs/>
                <w:color w:val="000000"/>
                <w:sz w:val="32"/>
                <w:szCs w:val="32"/>
              </w:rPr>
            </w:pPr>
            <w:r>
              <w:rPr>
                <w:rFonts w:ascii="??_GB2312" w:hAnsi="宋体" w:eastAsia="Times New Roman"/>
                <w:b/>
                <w:bCs/>
                <w:color w:val="000000"/>
                <w:kern w:val="0"/>
                <w:sz w:val="32"/>
                <w:szCs w:val="32"/>
              </w:rPr>
              <w:t>项目名称</w:t>
            </w:r>
          </w:p>
        </w:tc>
        <w:tc>
          <w:tcPr>
            <w:tcW w:w="1404" w:type="pct"/>
            <w:tcBorders>
              <w:top w:val="single" w:color="000000" w:sz="8" w:space="0"/>
              <w:left w:val="nil"/>
              <w:bottom w:val="single" w:color="000000" w:sz="8" w:space="0"/>
              <w:right w:val="single" w:color="000000" w:sz="8" w:space="0"/>
            </w:tcBorders>
            <w:vAlign w:val="center"/>
          </w:tcPr>
          <w:p w14:paraId="1F414EC5">
            <w:pPr>
              <w:widowControl/>
              <w:jc w:val="center"/>
              <w:textAlignment w:val="center"/>
              <w:rPr>
                <w:rFonts w:ascii="??_GB2312" w:hAnsi="宋体" w:eastAsia="Times New Roman"/>
                <w:b/>
                <w:bCs/>
                <w:color w:val="000000"/>
                <w:sz w:val="32"/>
                <w:szCs w:val="32"/>
              </w:rPr>
            </w:pPr>
            <w:r>
              <w:rPr>
                <w:rFonts w:ascii="??_GB2312" w:hAnsi="宋体" w:eastAsia="Times New Roman"/>
                <w:b/>
                <w:bCs/>
                <w:color w:val="000000"/>
                <w:kern w:val="0"/>
                <w:sz w:val="32"/>
                <w:szCs w:val="32"/>
              </w:rPr>
              <w:t>价格（万元）</w:t>
            </w:r>
          </w:p>
        </w:tc>
      </w:tr>
      <w:tr w14:paraId="02A388A1">
        <w:tblPrEx>
          <w:tblCellMar>
            <w:top w:w="0" w:type="dxa"/>
            <w:left w:w="108" w:type="dxa"/>
            <w:bottom w:w="0" w:type="dxa"/>
            <w:right w:w="108" w:type="dxa"/>
          </w:tblCellMar>
        </w:tblPrEx>
        <w:trPr>
          <w:trHeight w:val="500" w:hRule="atLeast"/>
        </w:trPr>
        <w:tc>
          <w:tcPr>
            <w:tcW w:w="521" w:type="pct"/>
            <w:tcBorders>
              <w:top w:val="nil"/>
              <w:left w:val="single" w:color="000000" w:sz="8" w:space="0"/>
              <w:bottom w:val="single" w:color="000000" w:sz="8" w:space="0"/>
              <w:right w:val="single" w:color="000000" w:sz="8" w:space="0"/>
            </w:tcBorders>
            <w:vAlign w:val="center"/>
          </w:tcPr>
          <w:p w14:paraId="190D948E">
            <w:pPr>
              <w:spacing w:line="560" w:lineRule="exact"/>
              <w:jc w:val="center"/>
              <w:rPr>
                <w:rFonts w:ascii="仿宋_GB2312" w:hAnsi="仿宋_GB2312" w:eastAsia="仿宋_GB2312" w:cs="仿宋_GB2312"/>
                <w:sz w:val="32"/>
                <w:szCs w:val="32"/>
              </w:rPr>
            </w:pPr>
            <w:r>
              <w:rPr>
                <w:rFonts w:ascii="仿宋_GB2312" w:hAnsi="仿宋_GB2312" w:eastAsia="仿宋_GB2312" w:cs="仿宋_GB2312"/>
                <w:sz w:val="32"/>
                <w:szCs w:val="32"/>
              </w:rPr>
              <w:t>1</w:t>
            </w:r>
          </w:p>
        </w:tc>
        <w:tc>
          <w:tcPr>
            <w:tcW w:w="3074" w:type="pct"/>
            <w:tcBorders>
              <w:top w:val="nil"/>
              <w:left w:val="nil"/>
              <w:bottom w:val="single" w:color="000000" w:sz="8" w:space="0"/>
              <w:right w:val="single" w:color="000000" w:sz="8" w:space="0"/>
            </w:tcBorders>
            <w:vAlign w:val="center"/>
          </w:tcPr>
          <w:p w14:paraId="10A46E02">
            <w:pPr>
              <w:spacing w:line="560" w:lineRule="exact"/>
              <w:jc w:val="left"/>
              <w:rPr>
                <w:rFonts w:ascii="仿宋_GB2312" w:hAnsi="仿宋_GB2312" w:eastAsia="仿宋_GB2312"/>
                <w:sz w:val="32"/>
                <w:szCs w:val="32"/>
              </w:rPr>
            </w:pPr>
            <w:r>
              <w:rPr>
                <w:rFonts w:hint="eastAsia" w:ascii="仿宋_GB2312" w:hAnsi="仿宋_GB2312" w:eastAsia="仿宋_GB2312" w:cs="仿宋_GB2312"/>
                <w:sz w:val="32"/>
                <w:szCs w:val="32"/>
              </w:rPr>
              <w:t>新建公路气象监测分析子系统</w:t>
            </w:r>
          </w:p>
        </w:tc>
        <w:tc>
          <w:tcPr>
            <w:tcW w:w="1404" w:type="pct"/>
            <w:tcBorders>
              <w:top w:val="nil"/>
              <w:left w:val="nil"/>
              <w:bottom w:val="single" w:color="000000" w:sz="8" w:space="0"/>
              <w:right w:val="single" w:color="000000" w:sz="8" w:space="0"/>
            </w:tcBorders>
            <w:vAlign w:val="center"/>
          </w:tcPr>
          <w:p w14:paraId="07FB2757">
            <w:pPr>
              <w:spacing w:line="560" w:lineRule="exact"/>
              <w:jc w:val="center"/>
              <w:rPr>
                <w:rFonts w:hint="eastAsia" w:ascii="仿宋_GB2312" w:hAnsi="仿宋_GB2312" w:eastAsia="仿宋_GB2312" w:cs="仿宋_GB2312"/>
                <w:sz w:val="32"/>
                <w:szCs w:val="32"/>
                <w:lang w:eastAsia="zh-CN"/>
              </w:rPr>
            </w:pPr>
            <w:r>
              <w:rPr>
                <w:rFonts w:ascii="仿宋_GB2312" w:hAnsi="仿宋_GB2312" w:eastAsia="仿宋_GB2312" w:cs="仿宋_GB2312"/>
                <w:sz w:val="32"/>
                <w:szCs w:val="32"/>
              </w:rPr>
              <w:t>1</w:t>
            </w:r>
            <w:r>
              <w:rPr>
                <w:rFonts w:hint="eastAsia" w:ascii="仿宋_GB2312" w:hAnsi="仿宋_GB2312" w:eastAsia="仿宋_GB2312" w:cs="仿宋_GB2312"/>
                <w:sz w:val="32"/>
                <w:szCs w:val="32"/>
                <w:lang w:val="en-US" w:eastAsia="zh-CN"/>
              </w:rPr>
              <w:t>45</w:t>
            </w:r>
          </w:p>
        </w:tc>
      </w:tr>
      <w:tr w14:paraId="2A155858">
        <w:tblPrEx>
          <w:tblCellMar>
            <w:top w:w="0" w:type="dxa"/>
            <w:left w:w="108" w:type="dxa"/>
            <w:bottom w:w="0" w:type="dxa"/>
            <w:right w:w="108" w:type="dxa"/>
          </w:tblCellMar>
        </w:tblPrEx>
        <w:trPr>
          <w:trHeight w:val="500" w:hRule="atLeast"/>
        </w:trPr>
        <w:tc>
          <w:tcPr>
            <w:tcW w:w="521" w:type="pct"/>
            <w:tcBorders>
              <w:top w:val="nil"/>
              <w:left w:val="single" w:color="000000" w:sz="8" w:space="0"/>
              <w:bottom w:val="single" w:color="000000" w:sz="8" w:space="0"/>
              <w:right w:val="single" w:color="000000" w:sz="8" w:space="0"/>
            </w:tcBorders>
            <w:vAlign w:val="center"/>
          </w:tcPr>
          <w:p w14:paraId="2A9E5CCF">
            <w:pPr>
              <w:spacing w:line="560" w:lineRule="exact"/>
              <w:jc w:val="center"/>
              <w:rPr>
                <w:rFonts w:ascii="仿宋_GB2312" w:hAnsi="仿宋_GB2312" w:eastAsia="仿宋_GB2312" w:cs="仿宋_GB2312"/>
                <w:sz w:val="32"/>
                <w:szCs w:val="32"/>
              </w:rPr>
            </w:pPr>
            <w:r>
              <w:rPr>
                <w:rFonts w:ascii="仿宋_GB2312" w:hAnsi="仿宋_GB2312" w:eastAsia="仿宋_GB2312" w:cs="仿宋_GB2312"/>
                <w:sz w:val="32"/>
                <w:szCs w:val="32"/>
              </w:rPr>
              <w:t>2</w:t>
            </w:r>
          </w:p>
        </w:tc>
        <w:tc>
          <w:tcPr>
            <w:tcW w:w="3074" w:type="pct"/>
            <w:tcBorders>
              <w:top w:val="nil"/>
              <w:left w:val="nil"/>
              <w:bottom w:val="single" w:color="000000" w:sz="8" w:space="0"/>
              <w:right w:val="single" w:color="000000" w:sz="8" w:space="0"/>
            </w:tcBorders>
            <w:vAlign w:val="center"/>
          </w:tcPr>
          <w:p w14:paraId="5B9C85FC">
            <w:pPr>
              <w:spacing w:line="560" w:lineRule="exact"/>
              <w:jc w:val="left"/>
              <w:rPr>
                <w:rFonts w:ascii="仿宋_GB2312" w:hAnsi="仿宋_GB2312" w:eastAsia="仿宋_GB2312"/>
                <w:sz w:val="32"/>
                <w:szCs w:val="32"/>
              </w:rPr>
            </w:pPr>
            <w:r>
              <w:rPr>
                <w:rFonts w:hint="eastAsia" w:ascii="仿宋_GB2312" w:hAnsi="仿宋_GB2312" w:eastAsia="仿宋_GB2312" w:cs="仿宋_GB2312"/>
                <w:sz w:val="32"/>
                <w:szCs w:val="32"/>
              </w:rPr>
              <w:t>新建普通干线公路监测子系统</w:t>
            </w:r>
          </w:p>
        </w:tc>
        <w:tc>
          <w:tcPr>
            <w:tcW w:w="1404" w:type="pct"/>
            <w:tcBorders>
              <w:top w:val="nil"/>
              <w:left w:val="nil"/>
              <w:bottom w:val="single" w:color="000000" w:sz="8" w:space="0"/>
              <w:right w:val="single" w:color="000000" w:sz="8" w:space="0"/>
            </w:tcBorders>
            <w:vAlign w:val="center"/>
          </w:tcPr>
          <w:p w14:paraId="3684E0CA">
            <w:pPr>
              <w:spacing w:line="560" w:lineRule="exact"/>
              <w:jc w:val="center"/>
              <w:rPr>
                <w:rFonts w:ascii="仿宋_GB2312" w:hAnsi="仿宋_GB2312" w:eastAsia="仿宋_GB2312" w:cs="仿宋_GB2312"/>
                <w:sz w:val="32"/>
                <w:szCs w:val="32"/>
              </w:rPr>
            </w:pPr>
            <w:r>
              <w:rPr>
                <w:rFonts w:ascii="仿宋_GB2312" w:hAnsi="仿宋_GB2312" w:eastAsia="仿宋_GB2312" w:cs="仿宋_GB2312"/>
                <w:sz w:val="32"/>
                <w:szCs w:val="32"/>
              </w:rPr>
              <w:t>120</w:t>
            </w:r>
          </w:p>
        </w:tc>
      </w:tr>
      <w:tr w14:paraId="30F5B7CD">
        <w:tblPrEx>
          <w:tblCellMar>
            <w:top w:w="0" w:type="dxa"/>
            <w:left w:w="108" w:type="dxa"/>
            <w:bottom w:w="0" w:type="dxa"/>
            <w:right w:w="108" w:type="dxa"/>
          </w:tblCellMar>
        </w:tblPrEx>
        <w:trPr>
          <w:trHeight w:val="500" w:hRule="atLeast"/>
        </w:trPr>
        <w:tc>
          <w:tcPr>
            <w:tcW w:w="521" w:type="pct"/>
            <w:tcBorders>
              <w:top w:val="nil"/>
              <w:left w:val="single" w:color="000000" w:sz="8" w:space="0"/>
              <w:bottom w:val="single" w:color="000000" w:sz="8" w:space="0"/>
              <w:right w:val="single" w:color="000000" w:sz="8" w:space="0"/>
            </w:tcBorders>
            <w:vAlign w:val="center"/>
          </w:tcPr>
          <w:p w14:paraId="7F222CAB">
            <w:pPr>
              <w:spacing w:line="560" w:lineRule="exact"/>
              <w:jc w:val="center"/>
              <w:rPr>
                <w:rFonts w:ascii="仿宋_GB2312" w:hAnsi="仿宋_GB2312" w:eastAsia="仿宋_GB2312" w:cs="仿宋_GB2312"/>
                <w:sz w:val="32"/>
                <w:szCs w:val="32"/>
              </w:rPr>
            </w:pPr>
            <w:r>
              <w:rPr>
                <w:rFonts w:ascii="仿宋_GB2312" w:hAnsi="仿宋_GB2312" w:eastAsia="仿宋_GB2312" w:cs="仿宋_GB2312"/>
                <w:sz w:val="32"/>
                <w:szCs w:val="32"/>
              </w:rPr>
              <w:t>3</w:t>
            </w:r>
          </w:p>
        </w:tc>
        <w:tc>
          <w:tcPr>
            <w:tcW w:w="3074" w:type="pct"/>
            <w:tcBorders>
              <w:top w:val="nil"/>
              <w:left w:val="nil"/>
              <w:bottom w:val="single" w:color="000000" w:sz="8" w:space="0"/>
              <w:right w:val="single" w:color="000000" w:sz="8" w:space="0"/>
            </w:tcBorders>
            <w:vAlign w:val="center"/>
          </w:tcPr>
          <w:p w14:paraId="4EBCDA11">
            <w:pPr>
              <w:spacing w:line="560" w:lineRule="exact"/>
              <w:jc w:val="left"/>
              <w:rPr>
                <w:rFonts w:ascii="仿宋_GB2312" w:hAnsi="仿宋_GB2312" w:eastAsia="仿宋_GB2312"/>
                <w:sz w:val="32"/>
                <w:szCs w:val="32"/>
              </w:rPr>
            </w:pPr>
            <w:r>
              <w:rPr>
                <w:rFonts w:hint="eastAsia" w:ascii="仿宋_GB2312" w:hAnsi="仿宋_GB2312" w:eastAsia="仿宋_GB2312" w:cs="仿宋_GB2312"/>
                <w:sz w:val="32"/>
                <w:szCs w:val="32"/>
              </w:rPr>
              <w:t>扩建应急指挥视频会商系统</w:t>
            </w:r>
          </w:p>
        </w:tc>
        <w:tc>
          <w:tcPr>
            <w:tcW w:w="1404" w:type="pct"/>
            <w:tcBorders>
              <w:top w:val="nil"/>
              <w:left w:val="nil"/>
              <w:bottom w:val="single" w:color="000000" w:sz="8" w:space="0"/>
              <w:right w:val="single" w:color="000000" w:sz="8" w:space="0"/>
            </w:tcBorders>
            <w:vAlign w:val="center"/>
          </w:tcPr>
          <w:p w14:paraId="5190C70C">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13</w:t>
            </w:r>
            <w:r>
              <w:rPr>
                <w:rFonts w:ascii="仿宋_GB2312" w:hAnsi="仿宋_GB2312" w:eastAsia="仿宋_GB2312" w:cs="仿宋_GB2312"/>
                <w:sz w:val="32"/>
                <w:szCs w:val="32"/>
              </w:rPr>
              <w:t>0</w:t>
            </w:r>
          </w:p>
        </w:tc>
      </w:tr>
      <w:tr w14:paraId="15B098FB">
        <w:tblPrEx>
          <w:tblCellMar>
            <w:top w:w="0" w:type="dxa"/>
            <w:left w:w="108" w:type="dxa"/>
            <w:bottom w:w="0" w:type="dxa"/>
            <w:right w:w="108" w:type="dxa"/>
          </w:tblCellMar>
        </w:tblPrEx>
        <w:trPr>
          <w:trHeight w:val="500" w:hRule="atLeast"/>
        </w:trPr>
        <w:tc>
          <w:tcPr>
            <w:tcW w:w="521" w:type="pct"/>
            <w:tcBorders>
              <w:top w:val="nil"/>
              <w:left w:val="single" w:color="000000" w:sz="8" w:space="0"/>
              <w:bottom w:val="single" w:color="000000" w:sz="8" w:space="0"/>
              <w:right w:val="single" w:color="000000" w:sz="8" w:space="0"/>
            </w:tcBorders>
            <w:vAlign w:val="center"/>
          </w:tcPr>
          <w:p w14:paraId="2C4E32AA">
            <w:pPr>
              <w:spacing w:line="560" w:lineRule="exact"/>
              <w:jc w:val="center"/>
              <w:rPr>
                <w:rFonts w:ascii="仿宋_GB2312" w:hAnsi="仿宋_GB2312" w:eastAsia="仿宋_GB2312" w:cs="仿宋_GB2312"/>
                <w:sz w:val="32"/>
                <w:szCs w:val="32"/>
              </w:rPr>
            </w:pPr>
            <w:r>
              <w:rPr>
                <w:rFonts w:ascii="仿宋_GB2312" w:hAnsi="仿宋_GB2312" w:eastAsia="仿宋_GB2312" w:cs="仿宋_GB2312"/>
                <w:sz w:val="32"/>
                <w:szCs w:val="32"/>
              </w:rPr>
              <w:t>4</w:t>
            </w:r>
          </w:p>
        </w:tc>
        <w:tc>
          <w:tcPr>
            <w:tcW w:w="3074" w:type="pct"/>
            <w:tcBorders>
              <w:top w:val="nil"/>
              <w:left w:val="nil"/>
              <w:bottom w:val="single" w:color="000000" w:sz="8" w:space="0"/>
              <w:right w:val="single" w:color="000000" w:sz="8" w:space="0"/>
            </w:tcBorders>
            <w:vAlign w:val="center"/>
          </w:tcPr>
          <w:p w14:paraId="5ED70A66">
            <w:pPr>
              <w:spacing w:line="560" w:lineRule="exact"/>
              <w:jc w:val="left"/>
              <w:rPr>
                <w:rFonts w:ascii="仿宋_GB2312" w:hAnsi="仿宋_GB2312" w:eastAsia="仿宋_GB2312"/>
                <w:sz w:val="32"/>
                <w:szCs w:val="32"/>
              </w:rPr>
            </w:pPr>
            <w:r>
              <w:rPr>
                <w:rFonts w:hint="eastAsia" w:ascii="仿宋_GB2312" w:hAnsi="仿宋_GB2312" w:eastAsia="仿宋_GB2312" w:cs="仿宋_GB2312"/>
                <w:sz w:val="32"/>
                <w:szCs w:val="32"/>
              </w:rPr>
              <w:t>扩建网约车和货运量数据分析子系统</w:t>
            </w:r>
          </w:p>
        </w:tc>
        <w:tc>
          <w:tcPr>
            <w:tcW w:w="1404" w:type="pct"/>
            <w:tcBorders>
              <w:top w:val="nil"/>
              <w:left w:val="nil"/>
              <w:bottom w:val="single" w:color="000000" w:sz="8" w:space="0"/>
              <w:right w:val="single" w:color="000000" w:sz="8" w:space="0"/>
            </w:tcBorders>
            <w:vAlign w:val="center"/>
          </w:tcPr>
          <w:p w14:paraId="74CB6D3F">
            <w:pPr>
              <w:spacing w:line="560" w:lineRule="exact"/>
              <w:jc w:val="center"/>
              <w:rPr>
                <w:rFonts w:ascii="仿宋_GB2312" w:hAnsi="仿宋_GB2312" w:eastAsia="仿宋_GB2312" w:cs="仿宋_GB2312"/>
                <w:sz w:val="32"/>
                <w:szCs w:val="32"/>
              </w:rPr>
            </w:pPr>
            <w:r>
              <w:rPr>
                <w:rFonts w:ascii="仿宋_GB2312" w:hAnsi="仿宋_GB2312" w:eastAsia="仿宋_GB2312" w:cs="仿宋_GB2312"/>
                <w:sz w:val="32"/>
                <w:szCs w:val="32"/>
              </w:rPr>
              <w:t>100</w:t>
            </w:r>
          </w:p>
        </w:tc>
      </w:tr>
      <w:tr w14:paraId="03BFB8DF">
        <w:tblPrEx>
          <w:tblCellMar>
            <w:top w:w="0" w:type="dxa"/>
            <w:left w:w="108" w:type="dxa"/>
            <w:bottom w:w="0" w:type="dxa"/>
            <w:right w:w="108" w:type="dxa"/>
          </w:tblCellMar>
        </w:tblPrEx>
        <w:trPr>
          <w:trHeight w:val="500" w:hRule="atLeast"/>
        </w:trPr>
        <w:tc>
          <w:tcPr>
            <w:tcW w:w="521" w:type="pct"/>
            <w:tcBorders>
              <w:top w:val="nil"/>
              <w:left w:val="single" w:color="000000" w:sz="8" w:space="0"/>
              <w:bottom w:val="single" w:color="000000" w:sz="8" w:space="0"/>
              <w:right w:val="single" w:color="000000" w:sz="8" w:space="0"/>
            </w:tcBorders>
            <w:vAlign w:val="center"/>
          </w:tcPr>
          <w:p w14:paraId="423BD10E">
            <w:pPr>
              <w:spacing w:line="560" w:lineRule="exact"/>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5</w:t>
            </w:r>
          </w:p>
        </w:tc>
        <w:tc>
          <w:tcPr>
            <w:tcW w:w="3074" w:type="pct"/>
            <w:tcBorders>
              <w:top w:val="nil"/>
              <w:left w:val="nil"/>
              <w:bottom w:val="single" w:color="000000" w:sz="8" w:space="0"/>
              <w:right w:val="single" w:color="000000" w:sz="8" w:space="0"/>
            </w:tcBorders>
            <w:vAlign w:val="center"/>
          </w:tcPr>
          <w:p w14:paraId="7A3C1BAB">
            <w:pPr>
              <w:spacing w:line="560" w:lineRule="exact"/>
              <w:jc w:val="left"/>
              <w:rPr>
                <w:rFonts w:ascii="仿宋_GB2312" w:hAnsi="仿宋_GB2312" w:eastAsia="仿宋_GB2312"/>
                <w:sz w:val="32"/>
                <w:szCs w:val="32"/>
              </w:rPr>
            </w:pPr>
            <w:r>
              <w:rPr>
                <w:rFonts w:hint="eastAsia" w:ascii="仿宋_GB2312" w:hAnsi="仿宋_GB2312" w:eastAsia="仿宋_GB2312" w:cs="仿宋_GB2312"/>
                <w:sz w:val="32"/>
                <w:szCs w:val="32"/>
              </w:rPr>
              <w:t>扩建安全防护系统</w:t>
            </w:r>
          </w:p>
        </w:tc>
        <w:tc>
          <w:tcPr>
            <w:tcW w:w="1404" w:type="pct"/>
            <w:tcBorders>
              <w:top w:val="nil"/>
              <w:left w:val="nil"/>
              <w:bottom w:val="single" w:color="000000" w:sz="8" w:space="0"/>
              <w:right w:val="single" w:color="000000" w:sz="8" w:space="0"/>
            </w:tcBorders>
            <w:vAlign w:val="center"/>
          </w:tcPr>
          <w:p w14:paraId="068C9DC7">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ascii="仿宋_GB2312" w:hAnsi="仿宋_GB2312" w:eastAsia="仿宋_GB2312" w:cs="仿宋_GB2312"/>
                <w:sz w:val="32"/>
                <w:szCs w:val="32"/>
              </w:rPr>
              <w:t>0</w:t>
            </w:r>
          </w:p>
        </w:tc>
      </w:tr>
      <w:tr w14:paraId="6FB093D6">
        <w:tblPrEx>
          <w:tblCellMar>
            <w:top w:w="0" w:type="dxa"/>
            <w:left w:w="108" w:type="dxa"/>
            <w:bottom w:w="0" w:type="dxa"/>
            <w:right w:w="108" w:type="dxa"/>
          </w:tblCellMar>
        </w:tblPrEx>
        <w:trPr>
          <w:trHeight w:val="500" w:hRule="atLeast"/>
        </w:trPr>
        <w:tc>
          <w:tcPr>
            <w:tcW w:w="521" w:type="pct"/>
            <w:tcBorders>
              <w:top w:val="nil"/>
              <w:left w:val="single" w:color="000000" w:sz="8" w:space="0"/>
              <w:bottom w:val="single" w:color="000000" w:sz="8" w:space="0"/>
              <w:right w:val="single" w:color="000000" w:sz="8" w:space="0"/>
            </w:tcBorders>
            <w:vAlign w:val="center"/>
          </w:tcPr>
          <w:p w14:paraId="08ACE3D3">
            <w:pPr>
              <w:spacing w:line="560" w:lineRule="exact"/>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6</w:t>
            </w:r>
          </w:p>
        </w:tc>
        <w:tc>
          <w:tcPr>
            <w:tcW w:w="3074" w:type="pct"/>
            <w:tcBorders>
              <w:top w:val="nil"/>
              <w:left w:val="nil"/>
              <w:bottom w:val="single" w:color="000000" w:sz="8" w:space="0"/>
              <w:right w:val="single" w:color="000000" w:sz="8" w:space="0"/>
            </w:tcBorders>
            <w:vAlign w:val="center"/>
          </w:tcPr>
          <w:p w14:paraId="3A42A473">
            <w:pPr>
              <w:spacing w:line="560" w:lineRule="exact"/>
              <w:jc w:val="left"/>
              <w:rPr>
                <w:rFonts w:ascii="仿宋_GB2312" w:hAnsi="仿宋_GB2312" w:eastAsia="仿宋_GB2312"/>
                <w:sz w:val="32"/>
                <w:szCs w:val="32"/>
              </w:rPr>
            </w:pPr>
            <w:r>
              <w:rPr>
                <w:rFonts w:hint="eastAsia" w:ascii="仿宋_GB2312" w:hAnsi="仿宋_GB2312" w:eastAsia="仿宋_GB2312" w:cs="仿宋_GB2312"/>
                <w:sz w:val="32"/>
                <w:szCs w:val="32"/>
              </w:rPr>
              <w:t>扩建配套支撑系统</w:t>
            </w:r>
          </w:p>
        </w:tc>
        <w:tc>
          <w:tcPr>
            <w:tcW w:w="1404" w:type="pct"/>
            <w:tcBorders>
              <w:top w:val="nil"/>
              <w:left w:val="nil"/>
              <w:bottom w:val="single" w:color="000000" w:sz="8" w:space="0"/>
              <w:right w:val="single" w:color="000000" w:sz="8" w:space="0"/>
            </w:tcBorders>
            <w:vAlign w:val="center"/>
          </w:tcPr>
          <w:p w14:paraId="58CA2317">
            <w:pPr>
              <w:spacing w:line="560" w:lineRule="exact"/>
              <w:jc w:val="center"/>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ascii="仿宋_GB2312" w:hAnsi="仿宋_GB2312" w:eastAsia="仿宋_GB2312" w:cs="仿宋_GB2312"/>
                <w:sz w:val="32"/>
                <w:szCs w:val="32"/>
              </w:rPr>
              <w:t>0</w:t>
            </w:r>
          </w:p>
        </w:tc>
      </w:tr>
      <w:tr w14:paraId="2AE7CDCC">
        <w:tblPrEx>
          <w:tblCellMar>
            <w:top w:w="0" w:type="dxa"/>
            <w:left w:w="108" w:type="dxa"/>
            <w:bottom w:w="0" w:type="dxa"/>
            <w:right w:w="108" w:type="dxa"/>
          </w:tblCellMar>
        </w:tblPrEx>
        <w:trPr>
          <w:trHeight w:val="500" w:hRule="atLeast"/>
        </w:trPr>
        <w:tc>
          <w:tcPr>
            <w:tcW w:w="521" w:type="pct"/>
            <w:tcBorders>
              <w:top w:val="nil"/>
              <w:left w:val="single" w:color="000000" w:sz="8" w:space="0"/>
              <w:bottom w:val="single" w:color="000000" w:sz="8" w:space="0"/>
              <w:right w:val="single" w:color="000000" w:sz="8" w:space="0"/>
            </w:tcBorders>
            <w:noWrap/>
            <w:vAlign w:val="center"/>
          </w:tcPr>
          <w:p w14:paraId="2A6D2328">
            <w:pPr>
              <w:spacing w:line="560" w:lineRule="exact"/>
              <w:jc w:val="center"/>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7</w:t>
            </w:r>
          </w:p>
        </w:tc>
        <w:tc>
          <w:tcPr>
            <w:tcW w:w="3074" w:type="pct"/>
            <w:tcBorders>
              <w:top w:val="nil"/>
              <w:left w:val="nil"/>
              <w:bottom w:val="single" w:color="000000" w:sz="8" w:space="0"/>
              <w:right w:val="single" w:color="000000" w:sz="8" w:space="0"/>
            </w:tcBorders>
            <w:vAlign w:val="center"/>
          </w:tcPr>
          <w:p w14:paraId="187C68C8">
            <w:pPr>
              <w:spacing w:line="560" w:lineRule="exact"/>
              <w:jc w:val="left"/>
              <w:rPr>
                <w:rFonts w:ascii="仿宋_GB2312" w:hAnsi="仿宋_GB2312" w:eastAsia="仿宋_GB2312"/>
                <w:sz w:val="32"/>
                <w:szCs w:val="32"/>
              </w:rPr>
            </w:pPr>
            <w:r>
              <w:rPr>
                <w:rFonts w:hint="eastAsia" w:ascii="仿宋_GB2312" w:hAnsi="仿宋_GB2312" w:eastAsia="仿宋_GB2312" w:cs="仿宋_GB2312"/>
                <w:sz w:val="32"/>
                <w:szCs w:val="32"/>
              </w:rPr>
              <w:t>第三方业务展示</w:t>
            </w:r>
          </w:p>
        </w:tc>
        <w:tc>
          <w:tcPr>
            <w:tcW w:w="1404" w:type="pct"/>
            <w:tcBorders>
              <w:top w:val="nil"/>
              <w:left w:val="nil"/>
              <w:bottom w:val="single" w:color="000000" w:sz="8" w:space="0"/>
              <w:right w:val="single" w:color="000000" w:sz="8" w:space="0"/>
            </w:tcBorders>
            <w:noWrap/>
            <w:vAlign w:val="center"/>
          </w:tcPr>
          <w:p w14:paraId="50BB6DAB">
            <w:pPr>
              <w:spacing w:line="560" w:lineRule="exact"/>
              <w:jc w:val="center"/>
              <w:rPr>
                <w:rFonts w:ascii="仿宋_GB2312" w:hAnsi="仿宋_GB2312" w:eastAsia="仿宋_GB2312" w:cs="仿宋_GB2312"/>
                <w:sz w:val="32"/>
                <w:szCs w:val="32"/>
              </w:rPr>
            </w:pPr>
            <w:r>
              <w:rPr>
                <w:rFonts w:ascii="仿宋_GB2312" w:hAnsi="仿宋_GB2312" w:eastAsia="仿宋_GB2312" w:cs="仿宋_GB2312"/>
                <w:sz w:val="32"/>
                <w:szCs w:val="32"/>
              </w:rPr>
              <w:t xml:space="preserve"> 15</w:t>
            </w:r>
          </w:p>
        </w:tc>
      </w:tr>
      <w:tr w14:paraId="127E7D21">
        <w:tblPrEx>
          <w:tblCellMar>
            <w:top w:w="0" w:type="dxa"/>
            <w:left w:w="108" w:type="dxa"/>
            <w:bottom w:w="0" w:type="dxa"/>
            <w:right w:w="108" w:type="dxa"/>
          </w:tblCellMar>
        </w:tblPrEx>
        <w:trPr>
          <w:trHeight w:val="500" w:hRule="atLeast"/>
        </w:trPr>
        <w:tc>
          <w:tcPr>
            <w:tcW w:w="3595" w:type="pct"/>
            <w:gridSpan w:val="2"/>
            <w:tcBorders>
              <w:top w:val="nil"/>
              <w:left w:val="single" w:color="000000" w:sz="8" w:space="0"/>
              <w:bottom w:val="single" w:color="000000" w:sz="8" w:space="0"/>
              <w:right w:val="single" w:color="000000" w:sz="8" w:space="0"/>
            </w:tcBorders>
            <w:noWrap/>
            <w:vAlign w:val="center"/>
          </w:tcPr>
          <w:p w14:paraId="7B83FFF5">
            <w:pPr>
              <w:spacing w:line="560" w:lineRule="exact"/>
              <w:jc w:val="center"/>
              <w:rPr>
                <w:rFonts w:ascii="仿宋_GB2312" w:hAnsi="仿宋_GB2312" w:eastAsia="仿宋_GB2312"/>
                <w:sz w:val="32"/>
                <w:szCs w:val="32"/>
              </w:rPr>
            </w:pPr>
            <w:r>
              <w:rPr>
                <w:rFonts w:hint="eastAsia" w:ascii="仿宋_GB2312" w:hAnsi="仿宋_GB2312" w:eastAsia="仿宋_GB2312" w:cs="仿宋_GB2312"/>
                <w:sz w:val="32"/>
                <w:szCs w:val="32"/>
              </w:rPr>
              <w:t>总计</w:t>
            </w:r>
          </w:p>
        </w:tc>
        <w:tc>
          <w:tcPr>
            <w:tcW w:w="1404" w:type="pct"/>
            <w:tcBorders>
              <w:top w:val="nil"/>
              <w:left w:val="nil"/>
              <w:bottom w:val="single" w:color="000000" w:sz="8" w:space="0"/>
              <w:right w:val="single" w:color="000000" w:sz="8" w:space="0"/>
            </w:tcBorders>
            <w:noWrap/>
            <w:vAlign w:val="center"/>
          </w:tcPr>
          <w:p w14:paraId="253CCA19">
            <w:pPr>
              <w:spacing w:line="560" w:lineRule="exact"/>
              <w:jc w:val="cente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730</w:t>
            </w:r>
          </w:p>
        </w:tc>
      </w:tr>
    </w:tbl>
    <w:p w14:paraId="4B9FB724"/>
    <w:p w14:paraId="7BBCC799"/>
    <w:p w14:paraId="3E97C436"/>
    <w:p w14:paraId="004170F7"/>
    <w:p w14:paraId="4748E1B1"/>
    <w:p w14:paraId="02946175"/>
    <w:p w14:paraId="691D3235"/>
    <w:p w14:paraId="658851DD"/>
    <w:p w14:paraId="10619BEB"/>
    <w:p w14:paraId="59A0B24D"/>
    <w:p w14:paraId="4A83BABD"/>
    <w:p w14:paraId="6E078011">
      <w:pPr>
        <w:spacing w:line="360" w:lineRule="auto"/>
        <w:jc w:val="left"/>
        <w:outlineLvl w:val="0"/>
        <w:rPr>
          <w:rFonts w:ascii="仿宋" w:hAnsi="仿宋" w:eastAsia="仿宋" w:cs="仿宋"/>
          <w:b/>
          <w:bCs/>
          <w:sz w:val="24"/>
          <w:szCs w:val="24"/>
        </w:rPr>
      </w:pPr>
      <w:r>
        <w:rPr>
          <w:rFonts w:hint="eastAsia" w:ascii="仿宋" w:hAnsi="仿宋" w:eastAsia="仿宋" w:cs="仿宋"/>
          <w:b/>
          <w:bCs/>
          <w:sz w:val="24"/>
          <w:szCs w:val="24"/>
        </w:rPr>
        <w:t>附件</w:t>
      </w:r>
      <w:r>
        <w:rPr>
          <w:rFonts w:ascii="仿宋" w:hAnsi="仿宋" w:eastAsia="仿宋" w:cs="仿宋"/>
          <w:b/>
          <w:bCs/>
          <w:sz w:val="24"/>
          <w:szCs w:val="24"/>
        </w:rPr>
        <w:t>1</w:t>
      </w:r>
    </w:p>
    <w:p w14:paraId="580588F3">
      <w:pPr>
        <w:spacing w:line="360" w:lineRule="auto"/>
        <w:jc w:val="center"/>
        <w:outlineLvl w:val="0"/>
        <w:rPr>
          <w:rFonts w:ascii="仿宋" w:hAnsi="仿宋" w:eastAsia="仿宋"/>
          <w:b/>
          <w:bCs/>
          <w:sz w:val="24"/>
          <w:szCs w:val="24"/>
        </w:rPr>
      </w:pPr>
      <w:r>
        <w:rPr>
          <w:rFonts w:hint="eastAsia" w:ascii="仿宋" w:hAnsi="仿宋" w:eastAsia="仿宋" w:cs="仿宋"/>
          <w:b/>
          <w:bCs/>
          <w:sz w:val="24"/>
          <w:szCs w:val="24"/>
        </w:rPr>
        <w:t>石家庄信息化项目需求基本情况表</w:t>
      </w:r>
    </w:p>
    <w:tbl>
      <w:tblPr>
        <w:tblStyle w:val="26"/>
        <w:tblW w:w="4996" w:type="pct"/>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108" w:type="dxa"/>
          <w:bottom w:w="0" w:type="dxa"/>
          <w:right w:w="108" w:type="dxa"/>
        </w:tblCellMar>
      </w:tblPr>
      <w:tblGrid>
        <w:gridCol w:w="1201"/>
        <w:gridCol w:w="3904"/>
        <w:gridCol w:w="1238"/>
        <w:gridCol w:w="2938"/>
      </w:tblGrid>
      <w:tr w14:paraId="3D7170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647" w:type="pct"/>
            <w:vAlign w:val="center"/>
          </w:tcPr>
          <w:p w14:paraId="461B7D93">
            <w:pPr>
              <w:spacing w:line="360" w:lineRule="auto"/>
              <w:jc w:val="center"/>
              <w:rPr>
                <w:rFonts w:ascii="仿宋" w:hAnsi="仿宋" w:eastAsia="仿宋"/>
                <w:sz w:val="24"/>
                <w:szCs w:val="24"/>
              </w:rPr>
            </w:pPr>
            <w:r>
              <w:rPr>
                <w:rFonts w:hint="eastAsia" w:ascii="仿宋" w:hAnsi="仿宋" w:eastAsia="仿宋" w:cs="仿宋"/>
                <w:sz w:val="24"/>
                <w:szCs w:val="24"/>
              </w:rPr>
              <w:t>项目名称</w:t>
            </w:r>
          </w:p>
        </w:tc>
        <w:tc>
          <w:tcPr>
            <w:tcW w:w="2103" w:type="pct"/>
            <w:tcBorders>
              <w:right w:val="single" w:color="auto" w:sz="4" w:space="0"/>
            </w:tcBorders>
            <w:vAlign w:val="center"/>
          </w:tcPr>
          <w:p w14:paraId="33B238F1">
            <w:pPr>
              <w:spacing w:line="360" w:lineRule="auto"/>
              <w:rPr>
                <w:rFonts w:ascii="仿宋" w:hAnsi="仿宋" w:eastAsia="仿宋"/>
                <w:sz w:val="24"/>
                <w:szCs w:val="24"/>
              </w:rPr>
            </w:pPr>
            <w:r>
              <w:rPr>
                <w:rFonts w:hint="eastAsia" w:ascii="仿宋" w:hAnsi="仿宋" w:eastAsia="仿宋" w:cs="仿宋"/>
                <w:sz w:val="24"/>
                <w:szCs w:val="24"/>
              </w:rPr>
              <w:t>石家庄市交通综合运行协调与应急指挥中心（</w:t>
            </w:r>
            <w:r>
              <w:rPr>
                <w:rFonts w:ascii="仿宋" w:hAnsi="仿宋" w:eastAsia="仿宋" w:cs="仿宋"/>
                <w:sz w:val="24"/>
                <w:szCs w:val="24"/>
              </w:rPr>
              <w:t>TOCC</w:t>
            </w:r>
            <w:r>
              <w:rPr>
                <w:rFonts w:hint="eastAsia" w:ascii="仿宋" w:hAnsi="仿宋" w:eastAsia="仿宋" w:cs="仿宋"/>
                <w:sz w:val="24"/>
                <w:szCs w:val="24"/>
              </w:rPr>
              <w:t>）二期项目</w:t>
            </w:r>
          </w:p>
        </w:tc>
        <w:tc>
          <w:tcPr>
            <w:tcW w:w="667" w:type="pct"/>
            <w:tcBorders>
              <w:left w:val="single" w:color="auto" w:sz="4" w:space="0"/>
              <w:right w:val="single" w:color="auto" w:sz="4" w:space="0"/>
            </w:tcBorders>
            <w:vAlign w:val="center"/>
          </w:tcPr>
          <w:p w14:paraId="740F2EB0">
            <w:pPr>
              <w:spacing w:line="360" w:lineRule="auto"/>
              <w:rPr>
                <w:rFonts w:ascii="仿宋" w:hAnsi="仿宋" w:eastAsia="仿宋"/>
                <w:sz w:val="24"/>
                <w:szCs w:val="24"/>
              </w:rPr>
            </w:pPr>
            <w:r>
              <w:rPr>
                <w:rFonts w:hint="eastAsia" w:ascii="仿宋" w:hAnsi="仿宋" w:eastAsia="仿宋" w:cs="仿宋"/>
                <w:sz w:val="24"/>
                <w:szCs w:val="24"/>
              </w:rPr>
              <w:t>所属专项</w:t>
            </w:r>
          </w:p>
        </w:tc>
        <w:tc>
          <w:tcPr>
            <w:tcW w:w="1582" w:type="pct"/>
            <w:tcBorders>
              <w:left w:val="single" w:color="auto" w:sz="4" w:space="0"/>
            </w:tcBorders>
            <w:vAlign w:val="center"/>
          </w:tcPr>
          <w:p w14:paraId="2B79D4F8">
            <w:pPr>
              <w:spacing w:line="360" w:lineRule="auto"/>
              <w:ind w:firstLine="480" w:firstLineChars="200"/>
              <w:rPr>
                <w:rFonts w:ascii="仿宋" w:hAnsi="仿宋" w:eastAsia="仿宋"/>
                <w:sz w:val="24"/>
                <w:szCs w:val="24"/>
              </w:rPr>
            </w:pPr>
            <w:r>
              <w:rPr>
                <w:rFonts w:hint="eastAsia" w:ascii="仿宋" w:hAnsi="仿宋" w:eastAsia="仿宋" w:cs="仿宋"/>
                <w:sz w:val="24"/>
                <w:szCs w:val="24"/>
              </w:rPr>
              <w:t>服务领域</w:t>
            </w:r>
          </w:p>
        </w:tc>
      </w:tr>
      <w:tr w14:paraId="39AA869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647" w:type="pct"/>
            <w:vAlign w:val="center"/>
          </w:tcPr>
          <w:p w14:paraId="4BEA9937">
            <w:pPr>
              <w:spacing w:line="360" w:lineRule="auto"/>
              <w:jc w:val="center"/>
              <w:rPr>
                <w:rFonts w:ascii="仿宋" w:hAnsi="仿宋" w:eastAsia="仿宋"/>
                <w:sz w:val="24"/>
                <w:szCs w:val="24"/>
              </w:rPr>
            </w:pPr>
            <w:r>
              <w:rPr>
                <w:rFonts w:hint="eastAsia" w:ascii="仿宋" w:hAnsi="仿宋" w:eastAsia="仿宋" w:cs="仿宋"/>
                <w:sz w:val="24"/>
                <w:szCs w:val="24"/>
              </w:rPr>
              <w:t>需求部门</w:t>
            </w:r>
          </w:p>
        </w:tc>
        <w:tc>
          <w:tcPr>
            <w:tcW w:w="2103" w:type="pct"/>
            <w:tcBorders>
              <w:right w:val="single" w:color="auto" w:sz="4" w:space="0"/>
            </w:tcBorders>
            <w:vAlign w:val="center"/>
          </w:tcPr>
          <w:p w14:paraId="43035CE6">
            <w:pPr>
              <w:spacing w:line="360" w:lineRule="auto"/>
              <w:rPr>
                <w:rFonts w:ascii="仿宋" w:hAnsi="仿宋" w:eastAsia="仿宋"/>
                <w:sz w:val="24"/>
                <w:szCs w:val="24"/>
              </w:rPr>
            </w:pPr>
            <w:r>
              <w:rPr>
                <w:rFonts w:hint="eastAsia" w:ascii="仿宋" w:hAnsi="仿宋" w:eastAsia="仿宋" w:cs="仿宋"/>
                <w:sz w:val="24"/>
                <w:szCs w:val="24"/>
              </w:rPr>
              <w:t>石家庄市交通运输局</w:t>
            </w:r>
          </w:p>
        </w:tc>
        <w:tc>
          <w:tcPr>
            <w:tcW w:w="667" w:type="pct"/>
            <w:tcBorders>
              <w:left w:val="single" w:color="auto" w:sz="4" w:space="0"/>
              <w:right w:val="single" w:color="auto" w:sz="4" w:space="0"/>
            </w:tcBorders>
            <w:vAlign w:val="center"/>
          </w:tcPr>
          <w:p w14:paraId="3AEBF0BA">
            <w:pPr>
              <w:spacing w:line="360" w:lineRule="auto"/>
              <w:rPr>
                <w:rFonts w:ascii="仿宋" w:hAnsi="仿宋" w:eastAsia="仿宋"/>
                <w:sz w:val="24"/>
                <w:szCs w:val="24"/>
              </w:rPr>
            </w:pPr>
            <w:r>
              <w:rPr>
                <w:rFonts w:hint="eastAsia" w:ascii="仿宋" w:hAnsi="仿宋" w:eastAsia="仿宋" w:cs="仿宋"/>
                <w:sz w:val="24"/>
                <w:szCs w:val="24"/>
              </w:rPr>
              <w:t>项目编码</w:t>
            </w:r>
          </w:p>
        </w:tc>
        <w:tc>
          <w:tcPr>
            <w:tcW w:w="1582" w:type="pct"/>
            <w:tcBorders>
              <w:left w:val="single" w:color="auto" w:sz="4" w:space="0"/>
            </w:tcBorders>
            <w:vAlign w:val="center"/>
          </w:tcPr>
          <w:p w14:paraId="31FF71DF">
            <w:pPr>
              <w:spacing w:line="360" w:lineRule="auto"/>
              <w:ind w:firstLine="480" w:firstLineChars="200"/>
              <w:rPr>
                <w:rFonts w:ascii="仿宋" w:hAnsi="仿宋" w:eastAsia="仿宋"/>
                <w:sz w:val="24"/>
                <w:szCs w:val="24"/>
              </w:rPr>
            </w:pPr>
          </w:p>
        </w:tc>
      </w:tr>
      <w:tr w14:paraId="003135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jc w:val="center"/>
        </w:trPr>
        <w:tc>
          <w:tcPr>
            <w:tcW w:w="647" w:type="pct"/>
            <w:vAlign w:val="center"/>
          </w:tcPr>
          <w:p w14:paraId="19815F8F">
            <w:pPr>
              <w:spacing w:line="360" w:lineRule="auto"/>
              <w:jc w:val="center"/>
              <w:rPr>
                <w:rFonts w:ascii="仿宋" w:hAnsi="仿宋" w:eastAsia="仿宋"/>
                <w:sz w:val="24"/>
                <w:szCs w:val="24"/>
              </w:rPr>
            </w:pPr>
            <w:r>
              <w:rPr>
                <w:rFonts w:hint="eastAsia" w:ascii="仿宋" w:hAnsi="仿宋" w:eastAsia="仿宋" w:cs="仿宋"/>
                <w:sz w:val="24"/>
                <w:szCs w:val="24"/>
              </w:rPr>
              <w:t>服务对象</w:t>
            </w:r>
          </w:p>
        </w:tc>
        <w:tc>
          <w:tcPr>
            <w:tcW w:w="2103" w:type="pct"/>
            <w:tcBorders>
              <w:right w:val="single" w:color="auto" w:sz="4" w:space="0"/>
            </w:tcBorders>
            <w:vAlign w:val="center"/>
          </w:tcPr>
          <w:p w14:paraId="0A8FDF0D">
            <w:pPr>
              <w:spacing w:line="360" w:lineRule="auto"/>
              <w:rPr>
                <w:rFonts w:ascii="仿宋" w:hAnsi="仿宋" w:eastAsia="仿宋"/>
                <w:sz w:val="24"/>
                <w:szCs w:val="24"/>
              </w:rPr>
            </w:pPr>
            <w:r>
              <w:rPr>
                <w:rFonts w:hint="eastAsia" w:ascii="MS Mincho" w:hAnsi="MS Mincho" w:eastAsia="MS Mincho" w:cs="MS Mincho"/>
                <w:sz w:val="24"/>
                <w:szCs w:val="24"/>
              </w:rPr>
              <w:t>☑</w:t>
            </w:r>
            <w:r>
              <w:rPr>
                <w:rFonts w:hint="eastAsia" w:ascii="仿宋" w:hAnsi="仿宋" w:eastAsia="仿宋" w:cs="仿宋"/>
                <w:sz w:val="24"/>
                <w:szCs w:val="24"/>
              </w:rPr>
              <w:t>公众服务</w:t>
            </w:r>
            <w:r>
              <w:rPr>
                <w:rFonts w:ascii="仿宋" w:hAnsi="仿宋" w:eastAsia="仿宋" w:cs="仿宋"/>
                <w:sz w:val="24"/>
                <w:szCs w:val="24"/>
              </w:rPr>
              <w:t xml:space="preserve">  </w:t>
            </w:r>
            <w:r>
              <w:rPr>
                <w:rFonts w:hint="eastAsia" w:ascii="仿宋" w:hAnsi="仿宋" w:eastAsia="仿宋" w:cs="仿宋"/>
                <w:sz w:val="24"/>
                <w:szCs w:val="24"/>
              </w:rPr>
              <w:t>□企业服务</w:t>
            </w:r>
          </w:p>
          <w:p w14:paraId="1E48A36F">
            <w:pPr>
              <w:spacing w:line="360" w:lineRule="auto"/>
              <w:rPr>
                <w:rFonts w:ascii="仿宋" w:hAnsi="仿宋" w:eastAsia="仿宋"/>
                <w:sz w:val="24"/>
                <w:szCs w:val="24"/>
              </w:rPr>
            </w:pPr>
            <w:r>
              <w:rPr>
                <w:rFonts w:hint="eastAsia" w:ascii="仿宋" w:hAnsi="Wingdings 2" w:eastAsia="仿宋"/>
                <w:sz w:val="24"/>
                <w:szCs w:val="24"/>
              </w:rPr>
              <w:sym w:font="Wingdings 2" w:char="F052"/>
            </w:r>
            <w:r>
              <w:rPr>
                <w:rFonts w:hint="eastAsia" w:ascii="仿宋" w:hAnsi="仿宋" w:eastAsia="仿宋" w:cs="仿宋"/>
                <w:sz w:val="24"/>
                <w:szCs w:val="24"/>
              </w:rPr>
              <w:t>政府服务</w:t>
            </w:r>
            <w:r>
              <w:rPr>
                <w:rFonts w:ascii="仿宋" w:hAnsi="仿宋" w:eastAsia="仿宋" w:cs="仿宋"/>
                <w:sz w:val="24"/>
                <w:szCs w:val="24"/>
              </w:rPr>
              <w:t xml:space="preserve">  </w:t>
            </w:r>
            <w:r>
              <w:rPr>
                <w:rFonts w:hint="eastAsia" w:ascii="仿宋" w:hAnsi="Wingdings 2" w:eastAsia="仿宋"/>
                <w:sz w:val="24"/>
                <w:szCs w:val="24"/>
              </w:rPr>
              <w:sym w:font="Wingdings 2" w:char="F0A3"/>
            </w:r>
            <w:r>
              <w:rPr>
                <w:rFonts w:hint="eastAsia" w:ascii="仿宋" w:hAnsi="仿宋" w:eastAsia="仿宋" w:cs="仿宋"/>
                <w:sz w:val="24"/>
                <w:szCs w:val="24"/>
              </w:rPr>
              <w:t>内部专用</w:t>
            </w:r>
          </w:p>
          <w:p w14:paraId="45509966">
            <w:pPr>
              <w:spacing w:line="360" w:lineRule="auto"/>
              <w:rPr>
                <w:rFonts w:ascii="仿宋" w:hAnsi="仿宋" w:eastAsia="仿宋" w:cs="仿宋"/>
                <w:sz w:val="24"/>
                <w:szCs w:val="24"/>
              </w:rPr>
            </w:pPr>
            <w:r>
              <w:rPr>
                <w:rFonts w:hint="eastAsia" w:ascii="仿宋" w:hAnsi="仿宋" w:eastAsia="仿宋" w:cs="仿宋"/>
                <w:sz w:val="24"/>
                <w:szCs w:val="24"/>
              </w:rPr>
              <w:t>□其他</w:t>
            </w:r>
            <w:r>
              <w:rPr>
                <w:rFonts w:ascii="仿宋" w:hAnsi="仿宋" w:eastAsia="仿宋" w:cs="仿宋"/>
                <w:sz w:val="24"/>
                <w:szCs w:val="24"/>
              </w:rPr>
              <w:t xml:space="preserve">        </w:t>
            </w:r>
          </w:p>
        </w:tc>
        <w:tc>
          <w:tcPr>
            <w:tcW w:w="667" w:type="pct"/>
            <w:tcBorders>
              <w:left w:val="single" w:color="auto" w:sz="4" w:space="0"/>
              <w:right w:val="single" w:color="auto" w:sz="4" w:space="0"/>
            </w:tcBorders>
            <w:vAlign w:val="center"/>
          </w:tcPr>
          <w:p w14:paraId="19F6F66F">
            <w:pPr>
              <w:spacing w:line="360" w:lineRule="auto"/>
              <w:rPr>
                <w:rFonts w:ascii="仿宋" w:hAnsi="仿宋" w:eastAsia="仿宋"/>
                <w:sz w:val="24"/>
                <w:szCs w:val="24"/>
              </w:rPr>
            </w:pPr>
            <w:r>
              <w:rPr>
                <w:rFonts w:hint="eastAsia" w:ascii="仿宋" w:hAnsi="仿宋" w:eastAsia="仿宋" w:cs="仿宋"/>
                <w:sz w:val="24"/>
                <w:szCs w:val="24"/>
              </w:rPr>
              <w:t>项目类型</w:t>
            </w:r>
          </w:p>
        </w:tc>
        <w:tc>
          <w:tcPr>
            <w:tcW w:w="1582" w:type="pct"/>
            <w:tcBorders>
              <w:left w:val="single" w:color="auto" w:sz="4" w:space="0"/>
            </w:tcBorders>
            <w:vAlign w:val="center"/>
          </w:tcPr>
          <w:p w14:paraId="0FA67DA3">
            <w:pPr>
              <w:spacing w:line="360" w:lineRule="auto"/>
              <w:rPr>
                <w:rFonts w:ascii="仿宋" w:hAnsi="仿宋" w:eastAsia="仿宋"/>
                <w:sz w:val="24"/>
                <w:szCs w:val="24"/>
              </w:rPr>
            </w:pPr>
            <w:r>
              <w:rPr>
                <w:rFonts w:hint="eastAsia" w:ascii="仿宋" w:hAnsi="Wingdings 2" w:eastAsia="仿宋"/>
                <w:sz w:val="24"/>
                <w:szCs w:val="24"/>
              </w:rPr>
              <w:sym w:font="Wingdings 2" w:char="F0A3"/>
            </w:r>
            <w:r>
              <w:rPr>
                <w:rFonts w:hint="eastAsia" w:ascii="仿宋" w:hAnsi="仿宋" w:eastAsia="仿宋" w:cs="仿宋"/>
                <w:sz w:val="24"/>
                <w:szCs w:val="24"/>
              </w:rPr>
              <w:t>基础设施</w:t>
            </w:r>
            <w:r>
              <w:rPr>
                <w:rFonts w:ascii="仿宋" w:hAnsi="仿宋" w:eastAsia="仿宋" w:cs="仿宋"/>
                <w:sz w:val="24"/>
                <w:szCs w:val="24"/>
              </w:rPr>
              <w:t xml:space="preserve">  </w:t>
            </w:r>
            <w:r>
              <w:rPr>
                <w:rFonts w:hint="eastAsia" w:ascii="MS Mincho" w:hAnsi="MS Mincho" w:eastAsia="MS Mincho" w:cs="MS Mincho"/>
                <w:sz w:val="24"/>
                <w:szCs w:val="24"/>
              </w:rPr>
              <w:t>☑</w:t>
            </w:r>
            <w:r>
              <w:rPr>
                <w:rFonts w:hint="eastAsia" w:ascii="仿宋" w:hAnsi="仿宋" w:eastAsia="仿宋" w:cs="仿宋"/>
                <w:sz w:val="24"/>
                <w:szCs w:val="24"/>
              </w:rPr>
              <w:t>公共服务</w:t>
            </w:r>
          </w:p>
          <w:p w14:paraId="73604CAC">
            <w:pPr>
              <w:spacing w:line="360" w:lineRule="auto"/>
              <w:rPr>
                <w:rFonts w:ascii="仿宋" w:hAnsi="仿宋" w:eastAsia="仿宋" w:cs="仿宋"/>
                <w:sz w:val="24"/>
                <w:szCs w:val="24"/>
              </w:rPr>
            </w:pPr>
            <w:r>
              <w:rPr>
                <w:rFonts w:hint="eastAsia" w:ascii="仿宋" w:hAnsi="Wingdings 2" w:eastAsia="仿宋"/>
                <w:sz w:val="24"/>
                <w:szCs w:val="24"/>
              </w:rPr>
              <w:sym w:font="Wingdings 2" w:char="F0A3"/>
            </w:r>
            <w:r>
              <w:rPr>
                <w:rFonts w:hint="eastAsia" w:ascii="仿宋" w:hAnsi="仿宋" w:eastAsia="仿宋" w:cs="仿宋"/>
                <w:sz w:val="24"/>
                <w:szCs w:val="24"/>
              </w:rPr>
              <w:t>电子政务</w:t>
            </w:r>
            <w:r>
              <w:rPr>
                <w:rFonts w:ascii="仿宋" w:hAnsi="仿宋" w:eastAsia="仿宋" w:cs="仿宋"/>
                <w:sz w:val="24"/>
                <w:szCs w:val="24"/>
              </w:rPr>
              <w:t xml:space="preserve">  </w:t>
            </w:r>
            <w:r>
              <w:rPr>
                <w:rFonts w:hint="eastAsia" w:ascii="MS Mincho" w:hAnsi="MS Mincho" w:eastAsia="MS Mincho" w:cs="MS Mincho"/>
                <w:sz w:val="24"/>
                <w:szCs w:val="24"/>
              </w:rPr>
              <w:t>☑</w:t>
            </w:r>
            <w:r>
              <w:rPr>
                <w:rFonts w:hint="eastAsia" w:ascii="仿宋" w:hAnsi="仿宋" w:eastAsia="仿宋" w:cs="仿宋"/>
                <w:sz w:val="24"/>
                <w:szCs w:val="24"/>
              </w:rPr>
              <w:t>社会治理</w:t>
            </w:r>
            <w:r>
              <w:rPr>
                <w:rFonts w:ascii="仿宋" w:hAnsi="仿宋" w:eastAsia="仿宋" w:cs="仿宋"/>
                <w:sz w:val="24"/>
                <w:szCs w:val="24"/>
              </w:rPr>
              <w:t xml:space="preserve">  </w:t>
            </w:r>
          </w:p>
          <w:p w14:paraId="31A5ACB4">
            <w:pPr>
              <w:spacing w:line="360" w:lineRule="auto"/>
              <w:rPr>
                <w:rFonts w:ascii="仿宋" w:hAnsi="仿宋" w:eastAsia="仿宋" w:cs="仿宋"/>
                <w:sz w:val="24"/>
                <w:szCs w:val="24"/>
              </w:rPr>
            </w:pPr>
            <w:r>
              <w:rPr>
                <w:rFonts w:hint="eastAsia" w:ascii="仿宋" w:hAnsi="仿宋" w:eastAsia="仿宋" w:cs="仿宋"/>
                <w:sz w:val="24"/>
                <w:szCs w:val="24"/>
              </w:rPr>
              <w:t>□其他</w:t>
            </w:r>
            <w:r>
              <w:rPr>
                <w:rFonts w:ascii="仿宋" w:hAnsi="仿宋" w:eastAsia="仿宋" w:cs="仿宋"/>
                <w:sz w:val="24"/>
                <w:szCs w:val="24"/>
              </w:rPr>
              <w:t xml:space="preserve">      </w:t>
            </w:r>
          </w:p>
        </w:tc>
      </w:tr>
      <w:tr w14:paraId="1D31455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jc w:val="center"/>
        </w:trPr>
        <w:tc>
          <w:tcPr>
            <w:tcW w:w="647" w:type="pct"/>
            <w:vAlign w:val="center"/>
          </w:tcPr>
          <w:p w14:paraId="4B244F6E">
            <w:pPr>
              <w:spacing w:line="360" w:lineRule="auto"/>
              <w:rPr>
                <w:rFonts w:ascii="仿宋" w:hAnsi="仿宋" w:eastAsia="仿宋"/>
                <w:sz w:val="24"/>
                <w:szCs w:val="24"/>
              </w:rPr>
            </w:pPr>
            <w:r>
              <w:rPr>
                <w:rFonts w:hint="eastAsia" w:ascii="仿宋" w:hAnsi="仿宋" w:eastAsia="仿宋" w:cs="仿宋"/>
                <w:sz w:val="24"/>
                <w:szCs w:val="24"/>
              </w:rPr>
              <w:t>项目需求简介</w:t>
            </w:r>
          </w:p>
        </w:tc>
        <w:tc>
          <w:tcPr>
            <w:tcW w:w="4352" w:type="pct"/>
            <w:gridSpan w:val="3"/>
            <w:vAlign w:val="center"/>
          </w:tcPr>
          <w:p w14:paraId="273016BF">
            <w:pPr>
              <w:spacing w:line="360" w:lineRule="auto"/>
              <w:ind w:firstLine="530" w:firstLineChars="221"/>
              <w:rPr>
                <w:rFonts w:ascii="仿宋" w:hAnsi="仿宋" w:eastAsia="仿宋"/>
                <w:sz w:val="24"/>
                <w:szCs w:val="24"/>
                <w:lang w:val="zh-CN"/>
              </w:rPr>
            </w:pPr>
            <w:r>
              <w:rPr>
                <w:rFonts w:ascii="仿宋" w:hAnsi="仿宋" w:eastAsia="仿宋" w:cs="仿宋"/>
                <w:sz w:val="24"/>
                <w:szCs w:val="24"/>
                <w:lang w:val="zh-CN"/>
              </w:rPr>
              <w:t>2020</w:t>
            </w:r>
            <w:r>
              <w:rPr>
                <w:rFonts w:hint="eastAsia" w:ascii="仿宋" w:hAnsi="仿宋" w:eastAsia="仿宋" w:cs="仿宋"/>
                <w:sz w:val="24"/>
                <w:szCs w:val="24"/>
                <w:lang w:val="zh-CN"/>
              </w:rPr>
              <w:t>年</w:t>
            </w:r>
            <w:r>
              <w:rPr>
                <w:rFonts w:ascii="仿宋" w:hAnsi="仿宋" w:eastAsia="仿宋" w:cs="仿宋"/>
                <w:sz w:val="24"/>
                <w:szCs w:val="24"/>
                <w:lang w:val="zh-CN"/>
              </w:rPr>
              <w:t>3</w:t>
            </w:r>
            <w:r>
              <w:rPr>
                <w:rFonts w:hint="eastAsia" w:ascii="仿宋" w:hAnsi="仿宋" w:eastAsia="仿宋" w:cs="仿宋"/>
                <w:sz w:val="24"/>
                <w:szCs w:val="24"/>
                <w:lang w:val="zh-CN"/>
              </w:rPr>
              <w:t>月经石家庄市政府常务会批准，市交通综合运行协调与应急指挥中心</w:t>
            </w:r>
            <w:r>
              <w:rPr>
                <w:rFonts w:ascii="仿宋" w:hAnsi="仿宋" w:eastAsia="仿宋" w:cs="仿宋"/>
                <w:sz w:val="24"/>
                <w:szCs w:val="24"/>
                <w:lang w:val="zh-CN"/>
              </w:rPr>
              <w:t>(TOCC)</w:t>
            </w:r>
            <w:r>
              <w:rPr>
                <w:rFonts w:hint="eastAsia" w:ascii="仿宋" w:hAnsi="仿宋" w:eastAsia="仿宋" w:cs="仿宋"/>
                <w:sz w:val="24"/>
                <w:szCs w:val="24"/>
                <w:lang w:val="zh-CN"/>
              </w:rPr>
              <w:t>一期项目启动建设，一期项目以搭建市交通综合运行协调与应急指挥中心平台为主，接入公交、出租汽车、“两客一危一货”、高速公路视频监控等交通运输基础数据，形成了交通运输行业专网，打造了行业数据中心，为指挥调度、领导决策提供了支持依据，很大程度提升了石家庄市交通运输行业的智能化、信息化、现代化水平。但项目仍缺乏对行业外数据的有效利用，视频会商应急指挥能力有待加强，无法快速便捷地发现问题及隐患，亟需进一步提升系统性能。</w:t>
            </w:r>
          </w:p>
          <w:p w14:paraId="6A7E5A66">
            <w:pPr>
              <w:spacing w:line="360" w:lineRule="auto"/>
              <w:ind w:firstLine="530" w:firstLineChars="221"/>
              <w:rPr>
                <w:rFonts w:ascii="仿宋" w:hAnsi="仿宋" w:eastAsia="仿宋"/>
                <w:sz w:val="24"/>
                <w:szCs w:val="24"/>
                <w:lang w:val="zh-CN"/>
              </w:rPr>
            </w:pPr>
            <w:r>
              <w:rPr>
                <w:rFonts w:hint="eastAsia" w:ascii="仿宋" w:hAnsi="仿宋" w:eastAsia="仿宋" w:cs="仿宋"/>
                <w:sz w:val="24"/>
                <w:szCs w:val="24"/>
                <w:lang w:val="zh-CN"/>
              </w:rPr>
              <w:t>按照《石家庄市综合交通运输发展“十四五”规划》、《河北交通信息化“十四五”发展规划》等政策要求，现对市交通综合运行协调与应急指挥系统进行升级完善，进一步融合接入行业内外数据资源，采用数字化、图形化、全景化方式，全面掌握和集成展示交通运输行业动态运行状况，深化数据分析研判，实现交通运输综合运行智能管控、风险隐患分析研判、应急调度指挥、宏观辅助决策等功能，加快建设完善“纵向到底、横向到边”的交通综合运行协调与应急指挥体系。</w:t>
            </w:r>
          </w:p>
          <w:p w14:paraId="237F03F7">
            <w:pPr>
              <w:spacing w:line="360" w:lineRule="auto"/>
              <w:ind w:firstLine="530" w:firstLineChars="221"/>
              <w:rPr>
                <w:rFonts w:ascii="仿宋" w:hAnsi="仿宋" w:eastAsia="仿宋"/>
                <w:sz w:val="24"/>
                <w:szCs w:val="24"/>
                <w:highlight w:val="none"/>
                <w:lang w:val="zh-CN"/>
              </w:rPr>
            </w:pPr>
            <w:r>
              <w:rPr>
                <w:rFonts w:hint="eastAsia" w:ascii="仿宋" w:hAnsi="仿宋" w:eastAsia="仿宋" w:cs="仿宋"/>
                <w:sz w:val="24"/>
                <w:szCs w:val="24"/>
                <w:lang w:val="zh-CN"/>
              </w:rPr>
              <w:t>二期项目以</w:t>
            </w:r>
            <w:r>
              <w:rPr>
                <w:rFonts w:ascii="仿宋" w:hAnsi="仿宋" w:eastAsia="仿宋" w:cs="仿宋"/>
                <w:sz w:val="24"/>
                <w:szCs w:val="24"/>
                <w:lang w:val="zh-CN"/>
              </w:rPr>
              <w:t>TOCC</w:t>
            </w:r>
            <w:r>
              <w:rPr>
                <w:rFonts w:hint="eastAsia" w:ascii="仿宋" w:hAnsi="仿宋" w:eastAsia="仿宋" w:cs="仿宋"/>
                <w:sz w:val="24"/>
                <w:szCs w:val="24"/>
                <w:lang w:val="zh-CN"/>
              </w:rPr>
              <w:t>一期建设成果为基础，引用气象信息与交通行业深度融合，新建公路气象监测分析</w:t>
            </w:r>
            <w:r>
              <w:rPr>
                <w:rFonts w:hint="eastAsia" w:ascii="仿宋" w:hAnsi="仿宋" w:eastAsia="仿宋" w:cs="仿宋"/>
                <w:sz w:val="24"/>
                <w:szCs w:val="24"/>
                <w:highlight w:val="none"/>
                <w:lang w:val="zh-CN"/>
              </w:rPr>
              <w:t>子系统、新建普通干线公路监测子系统、扩建应急指挥视频会商系统，扩建网约车和货运量数据分析子系统，扩建安全防护系统，扩建配套支撑系统，增加第三方</w:t>
            </w:r>
            <w:r>
              <w:rPr>
                <w:rFonts w:hint="eastAsia" w:ascii="仿宋" w:hAnsi="仿宋" w:eastAsia="仿宋" w:cs="仿宋"/>
                <w:sz w:val="24"/>
                <w:szCs w:val="24"/>
                <w:highlight w:val="none"/>
                <w:lang w:val="en-US" w:eastAsia="zh-CN"/>
              </w:rPr>
              <w:t>业务</w:t>
            </w:r>
            <w:r>
              <w:rPr>
                <w:rFonts w:hint="eastAsia" w:ascii="仿宋" w:hAnsi="仿宋" w:eastAsia="仿宋" w:cs="仿宋"/>
                <w:sz w:val="24"/>
                <w:szCs w:val="24"/>
                <w:highlight w:val="none"/>
                <w:lang w:val="zh-CN"/>
              </w:rPr>
              <w:t>展示，全面提升综合运行协调与应急指挥体系性能及服务品质。</w:t>
            </w:r>
          </w:p>
          <w:p w14:paraId="6FABDB00">
            <w:pPr>
              <w:spacing w:line="360" w:lineRule="auto"/>
              <w:ind w:firstLine="530" w:firstLineChars="221"/>
              <w:rPr>
                <w:rFonts w:ascii="仿宋" w:hAnsi="仿宋" w:eastAsia="仿宋"/>
                <w:sz w:val="24"/>
                <w:szCs w:val="24"/>
                <w:lang w:val="zh-CN"/>
              </w:rPr>
            </w:pPr>
            <w:r>
              <w:rPr>
                <w:rFonts w:hint="eastAsia" w:ascii="仿宋" w:hAnsi="仿宋" w:eastAsia="仿宋" w:cs="仿宋"/>
                <w:sz w:val="24"/>
                <w:szCs w:val="24"/>
                <w:lang w:val="zh-CN"/>
              </w:rPr>
              <w:t>数据资源方面，继续完善接入</w:t>
            </w:r>
            <w:r>
              <w:rPr>
                <w:rFonts w:hint="eastAsia" w:ascii="仿宋" w:hAnsi="仿宋" w:eastAsia="仿宋" w:cs="仿宋"/>
                <w:sz w:val="24"/>
                <w:szCs w:val="24"/>
                <w:lang w:val="en-US" w:eastAsia="zh-CN"/>
              </w:rPr>
              <w:t>气象信息数据、</w:t>
            </w:r>
            <w:r>
              <w:rPr>
                <w:rFonts w:hint="eastAsia" w:ascii="仿宋" w:hAnsi="仿宋" w:eastAsia="仿宋" w:cs="仿宋"/>
                <w:sz w:val="24"/>
                <w:szCs w:val="24"/>
                <w:lang w:val="zh-CN"/>
              </w:rPr>
              <w:t>高速公路、普通干线公路等各项数据，同时对接入的数据资源进行标准化处理、申请政务云资源进行集中存储，为系统应用、数据交换和共享提供支撑，为指挥调度、领导决策提供支持依据。</w:t>
            </w:r>
          </w:p>
          <w:p w14:paraId="602C77D8">
            <w:pPr>
              <w:spacing w:line="360" w:lineRule="auto"/>
              <w:ind w:firstLine="530" w:firstLineChars="221"/>
              <w:rPr>
                <w:rFonts w:ascii="仿宋" w:hAnsi="仿宋" w:eastAsia="仿宋"/>
                <w:sz w:val="24"/>
                <w:szCs w:val="24"/>
              </w:rPr>
            </w:pPr>
            <w:r>
              <w:rPr>
                <w:rFonts w:hint="eastAsia" w:ascii="仿宋" w:hAnsi="仿宋" w:eastAsia="仿宋" w:cs="仿宋"/>
                <w:sz w:val="24"/>
                <w:szCs w:val="24"/>
                <w:lang w:val="zh-CN"/>
              </w:rPr>
              <w:t>通过项目二期建设，实现数据深度赋能，打造数据智慧化应用场景，助力我市构建高效、安全、舒适的智慧交通出行环境。</w:t>
            </w:r>
          </w:p>
        </w:tc>
      </w:tr>
      <w:tr w14:paraId="58A3E52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647" w:type="pct"/>
            <w:vAlign w:val="center"/>
          </w:tcPr>
          <w:p w14:paraId="7512C0E8">
            <w:pPr>
              <w:spacing w:line="360" w:lineRule="auto"/>
              <w:jc w:val="center"/>
              <w:rPr>
                <w:rFonts w:ascii="仿宋" w:hAnsi="仿宋" w:eastAsia="仿宋"/>
                <w:sz w:val="24"/>
                <w:szCs w:val="24"/>
              </w:rPr>
            </w:pPr>
            <w:r>
              <w:rPr>
                <w:rFonts w:hint="eastAsia" w:ascii="仿宋" w:hAnsi="仿宋" w:eastAsia="仿宋" w:cs="仿宋"/>
                <w:sz w:val="24"/>
                <w:szCs w:val="24"/>
              </w:rPr>
              <w:t>需求政策依据及批示</w:t>
            </w:r>
          </w:p>
        </w:tc>
        <w:tc>
          <w:tcPr>
            <w:tcW w:w="4352" w:type="pct"/>
            <w:gridSpan w:val="3"/>
            <w:vAlign w:val="center"/>
          </w:tcPr>
          <w:p w14:paraId="7E9BAEB9">
            <w:pPr>
              <w:spacing w:line="360" w:lineRule="auto"/>
              <w:ind w:firstLine="530" w:firstLineChars="221"/>
              <w:rPr>
                <w:rFonts w:ascii="仿宋_GB2312" w:hAnsi="仿宋_GB2312" w:eastAsia="仿宋_GB2312"/>
                <w:sz w:val="24"/>
                <w:szCs w:val="24"/>
              </w:rPr>
            </w:pPr>
            <w:r>
              <w:rPr>
                <w:rFonts w:hint="eastAsia" w:ascii="仿宋_GB2312" w:hAnsi="仿宋_GB2312" w:eastAsia="仿宋_GB2312" w:cs="仿宋_GB2312"/>
                <w:sz w:val="24"/>
                <w:szCs w:val="24"/>
              </w:rPr>
              <w:t>《石家庄市综合交通运输发展“十四五”规划》（石政函〔</w:t>
            </w:r>
            <w:r>
              <w:rPr>
                <w:rFonts w:ascii="仿宋_GB2312" w:hAnsi="仿宋_GB2312" w:eastAsia="仿宋_GB2312" w:cs="仿宋_GB2312"/>
                <w:sz w:val="24"/>
                <w:szCs w:val="24"/>
              </w:rPr>
              <w:t>2022</w:t>
            </w:r>
            <w:r>
              <w:rPr>
                <w:rFonts w:hint="eastAsia" w:ascii="仿宋_GB2312" w:hAnsi="仿宋_GB2312" w:eastAsia="仿宋_GB2312" w:cs="仿宋_GB2312"/>
                <w:sz w:val="24"/>
                <w:szCs w:val="24"/>
              </w:rPr>
              <w:t>〕</w:t>
            </w:r>
            <w:r>
              <w:rPr>
                <w:rFonts w:ascii="仿宋_GB2312" w:hAnsi="仿宋_GB2312" w:eastAsia="仿宋_GB2312" w:cs="仿宋_GB2312"/>
                <w:sz w:val="24"/>
                <w:szCs w:val="24"/>
              </w:rPr>
              <w:t>94</w:t>
            </w:r>
            <w:r>
              <w:rPr>
                <w:rFonts w:hint="eastAsia" w:ascii="仿宋_GB2312" w:hAnsi="仿宋_GB2312" w:eastAsia="仿宋_GB2312" w:cs="仿宋_GB2312"/>
                <w:sz w:val="24"/>
                <w:szCs w:val="24"/>
              </w:rPr>
              <w:t>号）；</w:t>
            </w:r>
          </w:p>
          <w:p w14:paraId="74340FD9">
            <w:pPr>
              <w:spacing w:line="360" w:lineRule="auto"/>
              <w:ind w:firstLine="530" w:firstLineChars="221"/>
              <w:rPr>
                <w:rFonts w:ascii="仿宋_GB2312" w:hAnsi="仿宋_GB2312" w:eastAsia="仿宋_GB2312"/>
                <w:sz w:val="24"/>
                <w:szCs w:val="24"/>
              </w:rPr>
            </w:pPr>
            <w:r>
              <w:rPr>
                <w:rFonts w:hint="eastAsia" w:ascii="仿宋_GB2312" w:hAnsi="仿宋_GB2312" w:eastAsia="仿宋_GB2312" w:cs="仿宋_GB2312"/>
                <w:sz w:val="24"/>
                <w:szCs w:val="24"/>
              </w:rPr>
              <w:t>《石家庄市数字经济促进条例》；</w:t>
            </w:r>
          </w:p>
          <w:p w14:paraId="11DF0926">
            <w:pPr>
              <w:spacing w:line="360" w:lineRule="auto"/>
              <w:ind w:firstLine="530" w:firstLineChars="221"/>
              <w:rPr>
                <w:rFonts w:ascii="仿宋_GB2312" w:hAnsi="仿宋_GB2312" w:eastAsia="仿宋_GB2312" w:cs="仿宋_GB2312"/>
                <w:sz w:val="24"/>
                <w:szCs w:val="24"/>
              </w:rPr>
            </w:pPr>
            <w:r>
              <w:rPr>
                <w:rFonts w:hint="eastAsia" w:ascii="仿宋_GB2312" w:hAnsi="仿宋_GB2312" w:eastAsia="仿宋_GB2312" w:cs="仿宋_GB2312"/>
                <w:sz w:val="24"/>
                <w:szCs w:val="24"/>
              </w:rPr>
              <w:t>《河北省交通综合运行协调与应急指挥中心市级分中心建设指南》。</w:t>
            </w:r>
            <w:r>
              <w:rPr>
                <w:rFonts w:ascii="仿宋_GB2312" w:hAnsi="仿宋_GB2312" w:eastAsia="仿宋_GB2312" w:cs="仿宋_GB2312"/>
                <w:sz w:val="24"/>
                <w:szCs w:val="24"/>
              </w:rPr>
              <w:t xml:space="preserve">  </w:t>
            </w:r>
          </w:p>
          <w:p w14:paraId="1685360E">
            <w:pPr>
              <w:spacing w:line="360" w:lineRule="auto"/>
              <w:ind w:firstLine="530" w:firstLineChars="221"/>
              <w:rPr>
                <w:rFonts w:ascii="仿宋_GB2312" w:hAnsi="仿宋_GB2312" w:eastAsia="仿宋_GB2312"/>
                <w:sz w:val="24"/>
                <w:szCs w:val="24"/>
              </w:rPr>
            </w:pPr>
            <w:r>
              <w:rPr>
                <w:rFonts w:hint="eastAsia" w:ascii="仿宋_GB2312" w:hAnsi="仿宋_GB2312" w:eastAsia="仿宋_GB2312" w:cs="仿宋_GB2312"/>
                <w:sz w:val="24"/>
                <w:szCs w:val="24"/>
              </w:rPr>
              <w:t>《数字交通“十四五”发展规划》；</w:t>
            </w:r>
          </w:p>
          <w:p w14:paraId="1FCDA98D">
            <w:pPr>
              <w:spacing w:line="360" w:lineRule="auto"/>
              <w:ind w:firstLine="530" w:firstLineChars="221"/>
              <w:rPr>
                <w:rFonts w:ascii="仿宋_GB2312" w:hAnsi="仿宋_GB2312" w:eastAsia="仿宋_GB2312"/>
                <w:sz w:val="24"/>
                <w:szCs w:val="24"/>
              </w:rPr>
            </w:pPr>
            <w:r>
              <w:rPr>
                <w:rFonts w:hint="eastAsia" w:ascii="仿宋_GB2312" w:hAnsi="仿宋_GB2312" w:eastAsia="仿宋_GB2312" w:cs="仿宋_GB2312"/>
                <w:sz w:val="24"/>
                <w:szCs w:val="24"/>
              </w:rPr>
              <w:t>《河北交通信息化“十四五”发展规划》；</w:t>
            </w:r>
          </w:p>
          <w:p w14:paraId="79E10184">
            <w:pPr>
              <w:spacing w:line="360" w:lineRule="auto"/>
              <w:ind w:firstLine="530" w:firstLineChars="221"/>
              <w:rPr>
                <w:rFonts w:ascii="仿宋_GB2312" w:hAnsi="仿宋_GB2312" w:eastAsia="仿宋_GB2312" w:cs="仿宋_GB2312"/>
                <w:sz w:val="24"/>
                <w:szCs w:val="24"/>
              </w:rPr>
            </w:pPr>
            <w:r>
              <w:rPr>
                <w:rFonts w:hint="eastAsia" w:ascii="仿宋_GB2312" w:hAnsi="仿宋_GB2312" w:eastAsia="仿宋_GB2312" w:cs="仿宋_GB2312"/>
                <w:sz w:val="24"/>
                <w:szCs w:val="24"/>
              </w:rPr>
              <w:t>《交通运输信息化“十三五”发展规划》（交规划发</w:t>
            </w:r>
            <w:r>
              <w:rPr>
                <w:rFonts w:ascii="仿宋_GB2312" w:hAnsi="仿宋_GB2312" w:eastAsia="仿宋_GB2312" w:cs="仿宋_GB2312"/>
                <w:sz w:val="24"/>
                <w:szCs w:val="24"/>
              </w:rPr>
              <w:t xml:space="preserve">[2016]74 </w:t>
            </w:r>
            <w:r>
              <w:rPr>
                <w:rFonts w:hint="eastAsia" w:ascii="仿宋_GB2312" w:hAnsi="仿宋_GB2312" w:eastAsia="仿宋_GB2312" w:cs="仿宋_GB2312"/>
                <w:sz w:val="24"/>
                <w:szCs w:val="24"/>
              </w:rPr>
              <w:t>号）；</w:t>
            </w:r>
            <w:r>
              <w:rPr>
                <w:rFonts w:ascii="仿宋_GB2312" w:hAnsi="仿宋_GB2312" w:eastAsia="仿宋_GB2312" w:cs="仿宋_GB2312"/>
                <w:sz w:val="24"/>
                <w:szCs w:val="24"/>
              </w:rPr>
              <w:t xml:space="preserve"> </w:t>
            </w:r>
          </w:p>
          <w:p w14:paraId="0E9342FF">
            <w:pPr>
              <w:spacing w:line="360" w:lineRule="auto"/>
              <w:ind w:firstLine="530" w:firstLineChars="221"/>
              <w:rPr>
                <w:rFonts w:ascii="仿宋_GB2312" w:hAnsi="仿宋_GB2312" w:eastAsia="仿宋_GB2312" w:cs="仿宋_GB2312"/>
                <w:sz w:val="24"/>
                <w:szCs w:val="24"/>
              </w:rPr>
            </w:pPr>
            <w:r>
              <w:rPr>
                <w:rFonts w:hint="eastAsia" w:ascii="仿宋_GB2312" w:hAnsi="仿宋_GB2312" w:eastAsia="仿宋_GB2312" w:cs="仿宋_GB2312"/>
                <w:sz w:val="24"/>
                <w:szCs w:val="24"/>
              </w:rPr>
              <w:t>《河北省综合交通运输体系发展“十三五”规划》（冀政办字</w:t>
            </w:r>
            <w:r>
              <w:rPr>
                <w:rFonts w:ascii="仿宋_GB2312" w:hAnsi="仿宋_GB2312" w:eastAsia="仿宋_GB2312" w:cs="仿宋_GB2312"/>
                <w:sz w:val="24"/>
                <w:szCs w:val="24"/>
              </w:rPr>
              <w:t xml:space="preserve">[2017]69 </w:t>
            </w:r>
            <w:r>
              <w:rPr>
                <w:rFonts w:hint="eastAsia" w:ascii="仿宋_GB2312" w:hAnsi="仿宋_GB2312" w:eastAsia="仿宋_GB2312" w:cs="仿宋_GB2312"/>
                <w:sz w:val="24"/>
                <w:szCs w:val="24"/>
              </w:rPr>
              <w:t>号）；</w:t>
            </w:r>
            <w:r>
              <w:rPr>
                <w:rFonts w:ascii="仿宋_GB2312" w:hAnsi="仿宋_GB2312" w:eastAsia="仿宋_GB2312" w:cs="仿宋_GB2312"/>
                <w:sz w:val="24"/>
                <w:szCs w:val="24"/>
              </w:rPr>
              <w:t xml:space="preserve"> </w:t>
            </w:r>
          </w:p>
          <w:p w14:paraId="35C9D847">
            <w:pPr>
              <w:spacing w:line="360" w:lineRule="auto"/>
              <w:ind w:firstLine="530" w:firstLineChars="221"/>
              <w:rPr>
                <w:rFonts w:ascii="仿宋_GB2312" w:hAnsi="仿宋_GB2312" w:eastAsia="仿宋_GB2312" w:cs="仿宋_GB2312"/>
                <w:sz w:val="24"/>
                <w:szCs w:val="24"/>
              </w:rPr>
            </w:pPr>
            <w:r>
              <w:rPr>
                <w:rFonts w:hint="eastAsia" w:ascii="仿宋_GB2312" w:hAnsi="仿宋_GB2312" w:eastAsia="仿宋_GB2312" w:cs="仿宋_GB2312"/>
                <w:sz w:val="24"/>
                <w:szCs w:val="24"/>
              </w:rPr>
              <w:t>《河北省信息化发展“十三五”规划》（冀政办字〔</w:t>
            </w:r>
            <w:r>
              <w:rPr>
                <w:rFonts w:ascii="仿宋_GB2312" w:hAnsi="仿宋_GB2312" w:eastAsia="仿宋_GB2312" w:cs="仿宋_GB2312"/>
                <w:sz w:val="24"/>
                <w:szCs w:val="24"/>
              </w:rPr>
              <w:t>2017</w:t>
            </w:r>
            <w:r>
              <w:rPr>
                <w:rFonts w:hint="eastAsia" w:ascii="仿宋_GB2312" w:hAnsi="仿宋_GB2312" w:eastAsia="仿宋_GB2312" w:cs="仿宋_GB2312"/>
                <w:sz w:val="24"/>
                <w:szCs w:val="24"/>
              </w:rPr>
              <w:t>〕</w:t>
            </w:r>
            <w:r>
              <w:rPr>
                <w:rFonts w:ascii="仿宋_GB2312" w:hAnsi="仿宋_GB2312" w:eastAsia="仿宋_GB2312" w:cs="仿宋_GB2312"/>
                <w:sz w:val="24"/>
                <w:szCs w:val="24"/>
              </w:rPr>
              <w:t xml:space="preserve">7 </w:t>
            </w:r>
            <w:r>
              <w:rPr>
                <w:rFonts w:hint="eastAsia" w:ascii="仿宋_GB2312" w:hAnsi="仿宋_GB2312" w:eastAsia="仿宋_GB2312" w:cs="仿宋_GB2312"/>
                <w:sz w:val="24"/>
                <w:szCs w:val="24"/>
              </w:rPr>
              <w:t>号）；</w:t>
            </w:r>
            <w:r>
              <w:rPr>
                <w:rFonts w:ascii="仿宋_GB2312" w:hAnsi="仿宋_GB2312" w:eastAsia="仿宋_GB2312" w:cs="仿宋_GB2312"/>
                <w:sz w:val="24"/>
                <w:szCs w:val="24"/>
              </w:rPr>
              <w:t xml:space="preserve"> </w:t>
            </w:r>
          </w:p>
          <w:p w14:paraId="76475AA9">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《河北省“十三五”时期应急体系建设规划》（冀政办字〔</w:t>
            </w:r>
            <w:r>
              <w:rPr>
                <w:rFonts w:ascii="仿宋_GB2312" w:hAnsi="仿宋_GB2312" w:eastAsia="仿宋_GB2312" w:cs="仿宋_GB2312"/>
                <w:sz w:val="24"/>
                <w:szCs w:val="24"/>
              </w:rPr>
              <w:t>2017</w:t>
            </w:r>
            <w:r>
              <w:rPr>
                <w:rFonts w:hint="eastAsia" w:ascii="仿宋_GB2312" w:hAnsi="仿宋_GB2312" w:eastAsia="仿宋_GB2312" w:cs="仿宋_GB2312"/>
                <w:sz w:val="24"/>
                <w:szCs w:val="24"/>
              </w:rPr>
              <w:t>〕</w:t>
            </w:r>
            <w:r>
              <w:rPr>
                <w:rFonts w:ascii="仿宋_GB2312" w:hAnsi="仿宋_GB2312" w:eastAsia="仿宋_GB2312" w:cs="仿宋_GB2312"/>
                <w:sz w:val="24"/>
                <w:szCs w:val="24"/>
              </w:rPr>
              <w:t xml:space="preserve">39 </w:t>
            </w:r>
            <w:r>
              <w:rPr>
                <w:rFonts w:hint="eastAsia" w:ascii="仿宋_GB2312" w:hAnsi="仿宋_GB2312" w:eastAsia="仿宋_GB2312" w:cs="仿宋_GB2312"/>
                <w:sz w:val="24"/>
                <w:szCs w:val="24"/>
              </w:rPr>
              <w:t>号）；</w:t>
            </w:r>
          </w:p>
          <w:p w14:paraId="65FDDB7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《关于支持引导公路水路交通基础设施数字化转型升级的通知》</w:t>
            </w:r>
          </w:p>
          <w:p w14:paraId="3382E7C2">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（财建〔2024〕96号）</w:t>
            </w:r>
          </w:p>
          <w:p w14:paraId="472674B9">
            <w:pPr>
              <w:spacing w:line="360" w:lineRule="auto"/>
              <w:ind w:left="718" w:leftChars="228" w:hanging="240" w:hangingChars="100"/>
              <w:jc w:val="left"/>
            </w:pPr>
            <w:r>
              <w:rPr>
                <w:rFonts w:hint="eastAsia" w:ascii="仿宋_GB2312" w:hAnsi="仿宋_GB2312" w:eastAsia="仿宋_GB2312" w:cs="仿宋_GB2312"/>
                <w:sz w:val="24"/>
                <w:szCs w:val="24"/>
              </w:rPr>
              <w:t>《关于深化智慧城市发展 推进城市全域数字化转型的指导意见》（</w:t>
            </w:r>
            <w:r>
              <w:rPr>
                <w:rFonts w:hint="eastAsia" w:ascii="仿宋_GB2312" w:hAnsi="仿宋_GB2312" w:eastAsia="仿宋_GB2312" w:cs="仿宋_GB2312"/>
                <w:sz w:val="24"/>
                <w:szCs w:val="24"/>
                <w:lang w:val="en-US" w:eastAsia="zh-CN"/>
              </w:rPr>
              <w:t>发</w:t>
            </w:r>
            <w:r>
              <w:rPr>
                <w:rFonts w:hint="eastAsia" w:ascii="仿宋_GB2312" w:hAnsi="仿宋_GB2312" w:eastAsia="仿宋_GB2312" w:cs="仿宋_GB2312"/>
                <w:sz w:val="24"/>
                <w:szCs w:val="24"/>
              </w:rPr>
              <w:t>改数据〔2024〕660号）</w:t>
            </w:r>
            <w:r>
              <w:rPr>
                <w:rFonts w:ascii="仿宋_GB2312" w:hAnsi="仿宋_GB2312" w:eastAsia="仿宋_GB2312" w:cs="仿宋_GB2312"/>
                <w:sz w:val="24"/>
                <w:szCs w:val="24"/>
              </w:rPr>
              <w:t xml:space="preserve"> </w:t>
            </w:r>
            <w:r>
              <w:rPr>
                <w:rFonts w:ascii="仿宋" w:hAnsi="仿宋" w:eastAsia="仿宋" w:cs="仿宋"/>
                <w:sz w:val="24"/>
                <w:szCs w:val="24"/>
              </w:rPr>
              <w:t xml:space="preserve"> </w:t>
            </w:r>
          </w:p>
        </w:tc>
      </w:tr>
      <w:tr w14:paraId="1DE28D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647" w:type="pct"/>
            <w:vAlign w:val="center"/>
          </w:tcPr>
          <w:p w14:paraId="1070853E">
            <w:pPr>
              <w:spacing w:line="360" w:lineRule="auto"/>
              <w:jc w:val="center"/>
              <w:rPr>
                <w:rFonts w:ascii="仿宋" w:hAnsi="仿宋" w:eastAsia="仿宋"/>
                <w:sz w:val="24"/>
                <w:szCs w:val="24"/>
              </w:rPr>
            </w:pPr>
            <w:r>
              <w:rPr>
                <w:rFonts w:hint="eastAsia" w:ascii="仿宋" w:hAnsi="仿宋" w:eastAsia="仿宋" w:cs="仿宋"/>
                <w:sz w:val="24"/>
                <w:szCs w:val="24"/>
              </w:rPr>
              <w:t>项目需求预计达成效果</w:t>
            </w:r>
          </w:p>
        </w:tc>
        <w:tc>
          <w:tcPr>
            <w:tcW w:w="4352" w:type="pct"/>
            <w:gridSpan w:val="3"/>
            <w:vAlign w:val="center"/>
          </w:tcPr>
          <w:p w14:paraId="620C6D6D">
            <w:pPr>
              <w:spacing w:line="360" w:lineRule="auto"/>
              <w:ind w:firstLine="530" w:firstLineChars="221"/>
              <w:rPr>
                <w:rFonts w:ascii="仿宋" w:hAnsi="仿宋" w:eastAsia="仿宋"/>
                <w:sz w:val="24"/>
                <w:szCs w:val="24"/>
              </w:rPr>
            </w:pPr>
            <w:r>
              <w:rPr>
                <w:rFonts w:hint="eastAsia" w:ascii="仿宋" w:hAnsi="仿宋" w:eastAsia="仿宋" w:cs="仿宋"/>
                <w:sz w:val="24"/>
                <w:szCs w:val="24"/>
                <w:lang w:val="zh-CN"/>
              </w:rPr>
              <w:t>本</w:t>
            </w:r>
            <w:r>
              <w:rPr>
                <w:rFonts w:hint="eastAsia" w:ascii="仿宋" w:hAnsi="仿宋" w:eastAsia="仿宋" w:cs="仿宋"/>
                <w:sz w:val="24"/>
                <w:szCs w:val="24"/>
              </w:rPr>
              <w:t>项目</w:t>
            </w:r>
            <w:r>
              <w:rPr>
                <w:rFonts w:hint="eastAsia" w:ascii="仿宋" w:hAnsi="仿宋" w:eastAsia="仿宋" w:cs="仿宋"/>
                <w:sz w:val="24"/>
                <w:szCs w:val="24"/>
                <w:lang w:val="zh-CN"/>
              </w:rPr>
              <w:t>建成后，</w:t>
            </w:r>
            <w:r>
              <w:rPr>
                <w:rFonts w:hint="eastAsia" w:ascii="仿宋" w:hAnsi="仿宋" w:eastAsia="仿宋" w:cs="仿宋"/>
                <w:sz w:val="24"/>
                <w:szCs w:val="24"/>
              </w:rPr>
              <w:t>通过气象信息</w:t>
            </w:r>
            <w:r>
              <w:rPr>
                <w:rFonts w:hint="eastAsia" w:ascii="仿宋" w:hAnsi="仿宋" w:eastAsia="仿宋" w:cs="仿宋"/>
                <w:sz w:val="24"/>
                <w:szCs w:val="24"/>
                <w:lang w:val="zh-CN"/>
              </w:rPr>
              <w:t>与交通</w:t>
            </w:r>
            <w:r>
              <w:rPr>
                <w:rFonts w:hint="eastAsia" w:ascii="仿宋" w:hAnsi="仿宋" w:eastAsia="仿宋" w:cs="仿宋"/>
                <w:sz w:val="24"/>
                <w:szCs w:val="24"/>
              </w:rPr>
              <w:t>运输</w:t>
            </w:r>
            <w:r>
              <w:rPr>
                <w:rFonts w:hint="eastAsia" w:ascii="仿宋" w:hAnsi="仿宋" w:eastAsia="仿宋" w:cs="仿宋"/>
                <w:sz w:val="24"/>
                <w:szCs w:val="24"/>
                <w:lang w:val="zh-CN"/>
              </w:rPr>
              <w:t>行业深度融合</w:t>
            </w:r>
            <w:r>
              <w:rPr>
                <w:rFonts w:hint="eastAsia" w:ascii="仿宋" w:hAnsi="仿宋" w:eastAsia="仿宋" w:cs="仿宋"/>
                <w:sz w:val="24"/>
                <w:szCs w:val="24"/>
              </w:rPr>
              <w:t>，</w:t>
            </w:r>
            <w:r>
              <w:rPr>
                <w:rFonts w:hint="eastAsia" w:ascii="仿宋" w:hAnsi="仿宋" w:eastAsia="仿宋" w:cs="仿宋"/>
                <w:sz w:val="24"/>
                <w:szCs w:val="24"/>
                <w:lang w:val="zh-CN"/>
              </w:rPr>
              <w:t>随着数据接入内容</w:t>
            </w:r>
            <w:r>
              <w:rPr>
                <w:rFonts w:hint="eastAsia" w:ascii="仿宋" w:hAnsi="仿宋" w:eastAsia="仿宋" w:cs="仿宋"/>
                <w:sz w:val="24"/>
                <w:szCs w:val="24"/>
              </w:rPr>
              <w:t>的增加</w:t>
            </w:r>
            <w:r>
              <w:rPr>
                <w:rFonts w:hint="eastAsia" w:ascii="仿宋" w:hAnsi="仿宋" w:eastAsia="仿宋" w:cs="仿宋"/>
                <w:sz w:val="24"/>
                <w:szCs w:val="24"/>
                <w:lang w:val="zh-CN"/>
              </w:rPr>
              <w:t>、数据分析</w:t>
            </w:r>
            <w:r>
              <w:rPr>
                <w:rFonts w:hint="eastAsia" w:ascii="仿宋" w:hAnsi="仿宋" w:eastAsia="仿宋" w:cs="仿宋"/>
                <w:sz w:val="24"/>
                <w:szCs w:val="24"/>
              </w:rPr>
              <w:t>能力</w:t>
            </w:r>
            <w:r>
              <w:rPr>
                <w:rFonts w:hint="eastAsia" w:ascii="仿宋" w:hAnsi="仿宋" w:eastAsia="仿宋" w:cs="仿宋"/>
                <w:sz w:val="24"/>
                <w:szCs w:val="24"/>
                <w:lang w:val="zh-CN"/>
              </w:rPr>
              <w:t>的加强提升，</w:t>
            </w:r>
            <w:r>
              <w:rPr>
                <w:rFonts w:hint="eastAsia" w:ascii="仿宋" w:hAnsi="仿宋" w:eastAsia="仿宋" w:cs="仿宋"/>
                <w:sz w:val="24"/>
                <w:szCs w:val="24"/>
              </w:rPr>
              <w:t>可有效</w:t>
            </w:r>
            <w:r>
              <w:rPr>
                <w:rFonts w:hint="eastAsia" w:ascii="仿宋" w:hAnsi="仿宋" w:eastAsia="仿宋" w:cs="仿宋"/>
                <w:sz w:val="24"/>
                <w:szCs w:val="24"/>
                <w:lang w:val="zh-CN"/>
              </w:rPr>
              <w:t>实现数据资源汇聚共享、业务</w:t>
            </w:r>
            <w:r>
              <w:rPr>
                <w:rFonts w:hint="eastAsia" w:ascii="仿宋" w:hAnsi="仿宋" w:eastAsia="仿宋" w:cs="仿宋"/>
                <w:sz w:val="24"/>
                <w:szCs w:val="24"/>
              </w:rPr>
              <w:t>应用</w:t>
            </w:r>
            <w:r>
              <w:rPr>
                <w:rFonts w:hint="eastAsia" w:ascii="仿宋" w:hAnsi="仿宋" w:eastAsia="仿宋" w:cs="仿宋"/>
                <w:sz w:val="24"/>
                <w:szCs w:val="24"/>
                <w:lang w:val="zh-CN"/>
              </w:rPr>
              <w:t>有效协同，</w:t>
            </w:r>
            <w:r>
              <w:rPr>
                <w:rFonts w:hint="eastAsia" w:ascii="仿宋" w:hAnsi="仿宋" w:eastAsia="仿宋" w:cs="仿宋"/>
                <w:sz w:val="24"/>
                <w:szCs w:val="24"/>
              </w:rPr>
              <w:t>提升系统智能化与交通综合运行协调能力，提高</w:t>
            </w:r>
            <w:r>
              <w:rPr>
                <w:rFonts w:hint="eastAsia" w:ascii="仿宋" w:hAnsi="仿宋" w:eastAsia="仿宋" w:cs="仿宋"/>
                <w:sz w:val="24"/>
                <w:szCs w:val="24"/>
                <w:lang w:val="zh-CN"/>
              </w:rPr>
              <w:t>交通运输系统</w:t>
            </w:r>
            <w:r>
              <w:rPr>
                <w:rFonts w:hint="eastAsia" w:ascii="仿宋" w:hAnsi="仿宋" w:eastAsia="仿宋" w:cs="仿宋"/>
                <w:sz w:val="24"/>
                <w:szCs w:val="24"/>
              </w:rPr>
              <w:t>运行</w:t>
            </w:r>
            <w:r>
              <w:rPr>
                <w:rFonts w:hint="eastAsia" w:ascii="仿宋" w:hAnsi="仿宋" w:eastAsia="仿宋" w:cs="仿宋"/>
                <w:sz w:val="24"/>
                <w:szCs w:val="24"/>
                <w:lang w:val="zh-CN"/>
              </w:rPr>
              <w:t>效率和安全</w:t>
            </w:r>
            <w:r>
              <w:rPr>
                <w:rFonts w:hint="eastAsia" w:ascii="仿宋" w:hAnsi="仿宋" w:eastAsia="仿宋" w:cs="仿宋"/>
                <w:sz w:val="24"/>
                <w:szCs w:val="24"/>
              </w:rPr>
              <w:t>水平</w:t>
            </w:r>
            <w:r>
              <w:rPr>
                <w:rFonts w:hint="eastAsia" w:ascii="仿宋" w:hAnsi="仿宋" w:eastAsia="仿宋" w:cs="仿宋"/>
                <w:sz w:val="24"/>
                <w:szCs w:val="24"/>
                <w:lang w:val="zh-CN"/>
              </w:rPr>
              <w:t>，</w:t>
            </w:r>
            <w:r>
              <w:rPr>
                <w:rFonts w:hint="eastAsia" w:ascii="仿宋" w:hAnsi="仿宋" w:eastAsia="仿宋" w:cs="仿宋"/>
                <w:sz w:val="24"/>
                <w:szCs w:val="24"/>
              </w:rPr>
              <w:t>实现交通运行</w:t>
            </w:r>
            <w:r>
              <w:rPr>
                <w:rFonts w:hint="eastAsia" w:ascii="仿宋" w:hAnsi="仿宋" w:eastAsia="仿宋" w:cs="仿宋"/>
                <w:sz w:val="24"/>
                <w:szCs w:val="24"/>
                <w:lang w:val="zh-CN"/>
              </w:rPr>
              <w:t>状况监测</w:t>
            </w:r>
            <w:r>
              <w:rPr>
                <w:rFonts w:hint="eastAsia" w:ascii="仿宋" w:hAnsi="仿宋" w:eastAsia="仿宋" w:cs="仿宋"/>
                <w:sz w:val="24"/>
                <w:szCs w:val="24"/>
              </w:rPr>
              <w:t>的</w:t>
            </w:r>
            <w:r>
              <w:rPr>
                <w:rFonts w:hint="eastAsia" w:ascii="仿宋" w:hAnsi="仿宋" w:eastAsia="仿宋" w:cs="仿宋"/>
                <w:sz w:val="24"/>
                <w:szCs w:val="24"/>
                <w:lang w:val="zh-CN"/>
              </w:rPr>
              <w:t>精细化</w:t>
            </w:r>
            <w:r>
              <w:rPr>
                <w:rFonts w:hint="eastAsia" w:ascii="仿宋" w:hAnsi="仿宋" w:eastAsia="仿宋" w:cs="仿宋"/>
                <w:sz w:val="24"/>
                <w:szCs w:val="24"/>
              </w:rPr>
              <w:t>管理。</w:t>
            </w:r>
          </w:p>
        </w:tc>
      </w:tr>
      <w:tr w14:paraId="49F12EB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647" w:type="pct"/>
            <w:vAlign w:val="center"/>
          </w:tcPr>
          <w:p w14:paraId="74464A64">
            <w:pPr>
              <w:spacing w:line="360" w:lineRule="auto"/>
              <w:jc w:val="center"/>
              <w:rPr>
                <w:rFonts w:ascii="仿宋" w:hAnsi="仿宋" w:eastAsia="仿宋"/>
                <w:sz w:val="24"/>
                <w:szCs w:val="24"/>
              </w:rPr>
            </w:pPr>
            <w:r>
              <w:rPr>
                <w:rFonts w:hint="eastAsia" w:ascii="仿宋" w:hAnsi="仿宋" w:eastAsia="仿宋" w:cs="仿宋"/>
                <w:sz w:val="24"/>
                <w:szCs w:val="24"/>
              </w:rPr>
              <w:t>涉密情况</w:t>
            </w:r>
          </w:p>
        </w:tc>
        <w:tc>
          <w:tcPr>
            <w:tcW w:w="2103" w:type="pct"/>
            <w:tcBorders>
              <w:right w:val="single" w:color="auto" w:sz="4" w:space="0"/>
            </w:tcBorders>
            <w:vAlign w:val="center"/>
          </w:tcPr>
          <w:p w14:paraId="57104A59">
            <w:pPr>
              <w:spacing w:line="360" w:lineRule="auto"/>
              <w:ind w:firstLine="480" w:firstLineChars="200"/>
              <w:rPr>
                <w:rFonts w:ascii="仿宋" w:hAnsi="仿宋" w:eastAsia="仿宋"/>
                <w:sz w:val="24"/>
                <w:szCs w:val="24"/>
              </w:rPr>
            </w:pPr>
            <w:r>
              <w:rPr>
                <w:rFonts w:hint="eastAsia" w:ascii="仿宋" w:hAnsi="Wingdings 2" w:eastAsia="仿宋"/>
                <w:sz w:val="24"/>
                <w:szCs w:val="24"/>
              </w:rPr>
              <w:sym w:font="Wingdings 2" w:char="F052"/>
            </w:r>
            <w:r>
              <w:rPr>
                <w:rFonts w:hint="eastAsia" w:ascii="仿宋" w:hAnsi="仿宋" w:eastAsia="仿宋" w:cs="仿宋"/>
                <w:sz w:val="24"/>
                <w:szCs w:val="24"/>
              </w:rPr>
              <w:t>非密</w:t>
            </w:r>
            <w:r>
              <w:rPr>
                <w:rFonts w:ascii="仿宋" w:hAnsi="仿宋" w:eastAsia="仿宋" w:cs="仿宋"/>
                <w:sz w:val="24"/>
                <w:szCs w:val="24"/>
              </w:rPr>
              <w:t xml:space="preserve">      </w:t>
            </w:r>
            <w:r>
              <w:rPr>
                <w:rFonts w:hint="eastAsia" w:ascii="仿宋" w:hAnsi="仿宋" w:eastAsia="仿宋" w:cs="仿宋"/>
                <w:sz w:val="24"/>
                <w:szCs w:val="24"/>
              </w:rPr>
              <w:t>□涉密</w:t>
            </w:r>
          </w:p>
          <w:p w14:paraId="73543DF7">
            <w:pPr>
              <w:spacing w:line="360" w:lineRule="auto"/>
              <w:ind w:firstLine="480" w:firstLineChars="200"/>
              <w:rPr>
                <w:rFonts w:ascii="仿宋" w:hAnsi="仿宋" w:eastAsia="仿宋"/>
                <w:sz w:val="24"/>
                <w:szCs w:val="24"/>
              </w:rPr>
            </w:pPr>
            <w:r>
              <w:rPr>
                <w:rFonts w:hint="eastAsia" w:ascii="仿宋" w:hAnsi="仿宋" w:eastAsia="仿宋" w:cs="仿宋"/>
                <w:sz w:val="24"/>
                <w:szCs w:val="24"/>
              </w:rPr>
              <w:t>□机密</w:t>
            </w:r>
            <w:r>
              <w:rPr>
                <w:rFonts w:ascii="仿宋" w:hAnsi="仿宋" w:eastAsia="仿宋" w:cs="仿宋"/>
                <w:sz w:val="24"/>
                <w:szCs w:val="24"/>
              </w:rPr>
              <w:t xml:space="preserve">      </w:t>
            </w:r>
            <w:r>
              <w:rPr>
                <w:rFonts w:hint="eastAsia" w:ascii="仿宋" w:hAnsi="仿宋" w:eastAsia="仿宋" w:cs="仿宋"/>
                <w:sz w:val="24"/>
                <w:szCs w:val="24"/>
              </w:rPr>
              <w:t>□绝密</w:t>
            </w:r>
          </w:p>
        </w:tc>
        <w:tc>
          <w:tcPr>
            <w:tcW w:w="667" w:type="pct"/>
            <w:tcBorders>
              <w:left w:val="single" w:color="auto" w:sz="4" w:space="0"/>
              <w:right w:val="single" w:color="auto" w:sz="4" w:space="0"/>
            </w:tcBorders>
            <w:vAlign w:val="center"/>
          </w:tcPr>
          <w:p w14:paraId="7F11D0AB">
            <w:pPr>
              <w:spacing w:line="360" w:lineRule="auto"/>
              <w:rPr>
                <w:rFonts w:ascii="仿宋" w:hAnsi="仿宋" w:eastAsia="仿宋"/>
                <w:sz w:val="24"/>
                <w:szCs w:val="24"/>
              </w:rPr>
            </w:pPr>
            <w:r>
              <w:rPr>
                <w:rFonts w:hint="eastAsia" w:ascii="仿宋" w:hAnsi="仿宋" w:eastAsia="仿宋" w:cs="仿宋"/>
                <w:sz w:val="24"/>
                <w:szCs w:val="24"/>
              </w:rPr>
              <w:t>运行网络</w:t>
            </w:r>
          </w:p>
        </w:tc>
        <w:tc>
          <w:tcPr>
            <w:tcW w:w="1582" w:type="pct"/>
            <w:tcBorders>
              <w:left w:val="single" w:color="auto" w:sz="4" w:space="0"/>
            </w:tcBorders>
            <w:vAlign w:val="center"/>
          </w:tcPr>
          <w:p w14:paraId="2E07F871">
            <w:pPr>
              <w:spacing w:line="360" w:lineRule="auto"/>
              <w:rPr>
                <w:rFonts w:ascii="仿宋" w:hAnsi="仿宋" w:eastAsia="仿宋"/>
                <w:sz w:val="24"/>
                <w:szCs w:val="24"/>
              </w:rPr>
            </w:pPr>
            <w:r>
              <w:rPr>
                <w:rFonts w:hint="eastAsia" w:ascii="仿宋" w:hAnsi="Wingdings 2" w:eastAsia="仿宋"/>
                <w:sz w:val="24"/>
                <w:szCs w:val="24"/>
              </w:rPr>
              <w:sym w:font="Wingdings 2" w:char="F052"/>
            </w:r>
            <w:r>
              <w:rPr>
                <w:rFonts w:hint="eastAsia" w:ascii="仿宋" w:hAnsi="仿宋" w:eastAsia="仿宋" w:cs="仿宋"/>
                <w:sz w:val="24"/>
                <w:szCs w:val="24"/>
              </w:rPr>
              <w:t>政务外网</w:t>
            </w:r>
            <w:r>
              <w:rPr>
                <w:rFonts w:ascii="仿宋" w:hAnsi="仿宋" w:eastAsia="仿宋" w:cs="仿宋"/>
                <w:sz w:val="24"/>
                <w:szCs w:val="24"/>
              </w:rPr>
              <w:t xml:space="preserve">  </w:t>
            </w:r>
            <w:r>
              <w:rPr>
                <w:rFonts w:hint="eastAsia" w:ascii="仿宋" w:hAnsi="仿宋" w:eastAsia="仿宋" w:cs="仿宋"/>
                <w:sz w:val="24"/>
                <w:szCs w:val="24"/>
              </w:rPr>
              <w:t>□政务内网</w:t>
            </w:r>
          </w:p>
          <w:p w14:paraId="7B062B7D">
            <w:pPr>
              <w:spacing w:line="360" w:lineRule="auto"/>
              <w:rPr>
                <w:rFonts w:ascii="仿宋" w:hAnsi="仿宋" w:eastAsia="仿宋"/>
                <w:sz w:val="24"/>
                <w:szCs w:val="24"/>
              </w:rPr>
            </w:pPr>
            <w:r>
              <w:rPr>
                <w:rFonts w:hint="eastAsia" w:ascii="仿宋" w:hAnsi="Wingdings 2" w:eastAsia="仿宋"/>
                <w:sz w:val="24"/>
                <w:szCs w:val="24"/>
              </w:rPr>
              <w:sym w:font="Wingdings 2" w:char="F052"/>
            </w:r>
            <w:r>
              <w:rPr>
                <w:rFonts w:hint="eastAsia" w:ascii="仿宋" w:hAnsi="仿宋" w:eastAsia="仿宋" w:cs="仿宋"/>
                <w:sz w:val="24"/>
                <w:szCs w:val="24"/>
              </w:rPr>
              <w:t>互联网络</w:t>
            </w:r>
            <w:r>
              <w:rPr>
                <w:rFonts w:ascii="仿宋" w:hAnsi="仿宋" w:eastAsia="仿宋" w:cs="仿宋"/>
                <w:sz w:val="24"/>
                <w:szCs w:val="24"/>
              </w:rPr>
              <w:t xml:space="preserve">  </w:t>
            </w:r>
            <w:r>
              <w:rPr>
                <w:rFonts w:hint="eastAsia" w:ascii="MS Mincho" w:hAnsi="MS Mincho" w:eastAsia="MS Mincho" w:cs="MS Mincho"/>
                <w:sz w:val="24"/>
                <w:szCs w:val="24"/>
              </w:rPr>
              <w:t>☑</w:t>
            </w:r>
            <w:r>
              <w:rPr>
                <w:rFonts w:hint="eastAsia" w:ascii="仿宋" w:hAnsi="仿宋" w:eastAsia="仿宋" w:cs="仿宋"/>
                <w:sz w:val="24"/>
                <w:szCs w:val="24"/>
              </w:rPr>
              <w:t>部门专网</w:t>
            </w:r>
          </w:p>
          <w:p w14:paraId="4B7E6DBB">
            <w:pPr>
              <w:spacing w:line="360" w:lineRule="auto"/>
              <w:rPr>
                <w:rFonts w:ascii="仿宋" w:hAnsi="仿宋" w:eastAsia="仿宋"/>
                <w:sz w:val="24"/>
                <w:szCs w:val="24"/>
              </w:rPr>
            </w:pPr>
            <w:r>
              <w:rPr>
                <w:rFonts w:hint="eastAsia" w:ascii="仿宋" w:hAnsi="仿宋" w:eastAsia="仿宋" w:cs="仿宋"/>
                <w:sz w:val="24"/>
                <w:szCs w:val="24"/>
              </w:rPr>
              <w:t>（专网名称：</w:t>
            </w:r>
            <w:r>
              <w:rPr>
                <w:rFonts w:ascii="仿宋" w:hAnsi="仿宋" w:eastAsia="仿宋" w:cs="仿宋"/>
                <w:sz w:val="24"/>
                <w:szCs w:val="24"/>
                <w:u w:val="single"/>
              </w:rPr>
              <w:t xml:space="preserve">         </w:t>
            </w:r>
            <w:r>
              <w:rPr>
                <w:rFonts w:hint="eastAsia" w:ascii="仿宋" w:hAnsi="仿宋" w:eastAsia="仿宋" w:cs="仿宋"/>
                <w:sz w:val="24"/>
                <w:szCs w:val="24"/>
              </w:rPr>
              <w:t>）</w:t>
            </w:r>
          </w:p>
        </w:tc>
      </w:tr>
      <w:tr w14:paraId="72AE0F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647" w:type="pct"/>
            <w:vAlign w:val="center"/>
          </w:tcPr>
          <w:p w14:paraId="20D0A98E">
            <w:pPr>
              <w:spacing w:line="360" w:lineRule="auto"/>
              <w:jc w:val="center"/>
              <w:rPr>
                <w:rFonts w:ascii="仿宋" w:hAnsi="仿宋" w:eastAsia="仿宋"/>
                <w:sz w:val="24"/>
                <w:szCs w:val="24"/>
              </w:rPr>
            </w:pPr>
            <w:r>
              <w:rPr>
                <w:rFonts w:hint="eastAsia" w:ascii="仿宋" w:hAnsi="仿宋" w:eastAsia="仿宋" w:cs="仿宋"/>
                <w:sz w:val="24"/>
                <w:szCs w:val="24"/>
              </w:rPr>
              <w:t>建设类别</w:t>
            </w:r>
          </w:p>
        </w:tc>
        <w:tc>
          <w:tcPr>
            <w:tcW w:w="2103" w:type="pct"/>
            <w:tcBorders>
              <w:right w:val="single" w:color="auto" w:sz="4" w:space="0"/>
            </w:tcBorders>
            <w:vAlign w:val="center"/>
          </w:tcPr>
          <w:p w14:paraId="0E7AA6BF">
            <w:pPr>
              <w:spacing w:line="360" w:lineRule="auto"/>
              <w:rPr>
                <w:rFonts w:ascii="仿宋" w:hAnsi="仿宋" w:eastAsia="仿宋"/>
                <w:sz w:val="24"/>
                <w:szCs w:val="24"/>
              </w:rPr>
            </w:pPr>
            <w:r>
              <w:rPr>
                <w:rFonts w:hint="eastAsia" w:ascii="仿宋" w:hAnsi="Wingdings 2" w:eastAsia="仿宋"/>
                <w:sz w:val="24"/>
                <w:szCs w:val="24"/>
              </w:rPr>
              <w:sym w:font="Wingdings 2" w:char="F052"/>
            </w:r>
            <w:r>
              <w:rPr>
                <w:rFonts w:hint="eastAsia" w:ascii="仿宋" w:hAnsi="仿宋" w:eastAsia="仿宋" w:cs="仿宋"/>
                <w:sz w:val="24"/>
                <w:szCs w:val="24"/>
              </w:rPr>
              <w:t>拟建新增</w:t>
            </w:r>
            <w:r>
              <w:rPr>
                <w:rFonts w:ascii="仿宋" w:hAnsi="仿宋" w:eastAsia="仿宋" w:cs="仿宋"/>
                <w:sz w:val="24"/>
                <w:szCs w:val="24"/>
              </w:rPr>
              <w:t xml:space="preserve">  </w:t>
            </w:r>
            <w:r>
              <w:rPr>
                <w:rFonts w:hint="eastAsia" w:ascii="仿宋" w:hAnsi="仿宋" w:eastAsia="仿宋" w:cs="仿宋"/>
                <w:sz w:val="24"/>
                <w:szCs w:val="24"/>
              </w:rPr>
              <w:t>□重建更新</w:t>
            </w:r>
          </w:p>
          <w:p w14:paraId="1F975F4F">
            <w:pPr>
              <w:spacing w:line="360" w:lineRule="auto"/>
              <w:rPr>
                <w:rFonts w:ascii="仿宋" w:hAnsi="仿宋" w:eastAsia="仿宋" w:cs="仿宋"/>
                <w:sz w:val="24"/>
                <w:szCs w:val="24"/>
              </w:rPr>
            </w:pPr>
            <w:r>
              <w:rPr>
                <w:rFonts w:hint="eastAsia" w:ascii="仿宋" w:hAnsi="Wingdings 2" w:eastAsia="仿宋"/>
                <w:sz w:val="24"/>
                <w:szCs w:val="24"/>
              </w:rPr>
              <w:sym w:font="Wingdings 2" w:char="F0A3"/>
            </w:r>
            <w:r>
              <w:rPr>
                <w:rFonts w:hint="eastAsia" w:ascii="仿宋" w:hAnsi="仿宋" w:eastAsia="仿宋" w:cs="仿宋"/>
                <w:sz w:val="24"/>
                <w:szCs w:val="24"/>
              </w:rPr>
              <w:t>在建升级</w:t>
            </w:r>
            <w:r>
              <w:rPr>
                <w:rFonts w:ascii="仿宋" w:hAnsi="仿宋" w:eastAsia="仿宋" w:cs="仿宋"/>
                <w:sz w:val="24"/>
                <w:szCs w:val="24"/>
              </w:rPr>
              <w:t xml:space="preserve">  </w:t>
            </w:r>
            <w:r>
              <w:rPr>
                <w:rFonts w:hint="eastAsia" w:ascii="仿宋" w:hAnsi="仿宋" w:eastAsia="仿宋" w:cs="仿宋"/>
                <w:sz w:val="24"/>
                <w:szCs w:val="24"/>
              </w:rPr>
              <w:t>□其他</w:t>
            </w:r>
            <w:r>
              <w:rPr>
                <w:rFonts w:ascii="仿宋" w:hAnsi="仿宋" w:eastAsia="仿宋" w:cs="仿宋"/>
                <w:sz w:val="24"/>
                <w:szCs w:val="24"/>
              </w:rPr>
              <w:t xml:space="preserve">        </w:t>
            </w:r>
          </w:p>
        </w:tc>
        <w:tc>
          <w:tcPr>
            <w:tcW w:w="667" w:type="pct"/>
            <w:tcBorders>
              <w:left w:val="single" w:color="auto" w:sz="4" w:space="0"/>
              <w:right w:val="single" w:color="auto" w:sz="4" w:space="0"/>
            </w:tcBorders>
            <w:vAlign w:val="center"/>
          </w:tcPr>
          <w:p w14:paraId="752BED2B">
            <w:pPr>
              <w:spacing w:line="360" w:lineRule="auto"/>
              <w:rPr>
                <w:rFonts w:ascii="仿宋" w:hAnsi="仿宋" w:eastAsia="仿宋"/>
                <w:sz w:val="24"/>
                <w:szCs w:val="24"/>
              </w:rPr>
            </w:pPr>
            <w:r>
              <w:rPr>
                <w:rFonts w:hint="eastAsia" w:ascii="仿宋" w:hAnsi="仿宋" w:eastAsia="仿宋" w:cs="仿宋"/>
                <w:sz w:val="24"/>
                <w:szCs w:val="24"/>
              </w:rPr>
              <w:t>建设形式</w:t>
            </w:r>
          </w:p>
        </w:tc>
        <w:tc>
          <w:tcPr>
            <w:tcW w:w="1582" w:type="pct"/>
            <w:tcBorders>
              <w:left w:val="single" w:color="auto" w:sz="4" w:space="0"/>
            </w:tcBorders>
            <w:vAlign w:val="center"/>
          </w:tcPr>
          <w:p w14:paraId="78507CCA">
            <w:pPr>
              <w:spacing w:line="360" w:lineRule="auto"/>
              <w:rPr>
                <w:rFonts w:ascii="仿宋" w:hAnsi="仿宋" w:eastAsia="仿宋"/>
                <w:sz w:val="24"/>
                <w:szCs w:val="24"/>
              </w:rPr>
            </w:pPr>
            <w:r>
              <w:rPr>
                <w:rFonts w:hint="eastAsia" w:ascii="仿宋" w:hAnsi="仿宋" w:eastAsia="仿宋" w:cs="仿宋"/>
                <w:sz w:val="24"/>
                <w:szCs w:val="24"/>
              </w:rPr>
              <w:t>□自建项目</w:t>
            </w:r>
            <w:r>
              <w:rPr>
                <w:rFonts w:ascii="仿宋" w:hAnsi="仿宋" w:eastAsia="仿宋" w:cs="仿宋"/>
                <w:sz w:val="24"/>
                <w:szCs w:val="24"/>
              </w:rPr>
              <w:t xml:space="preserve">  </w:t>
            </w:r>
            <w:r>
              <w:rPr>
                <w:rFonts w:hint="eastAsia" w:ascii="仿宋" w:hAnsi="Wingdings 2" w:eastAsia="仿宋"/>
                <w:sz w:val="24"/>
                <w:szCs w:val="24"/>
              </w:rPr>
              <w:sym w:font="Wingdings 2" w:char="F052"/>
            </w:r>
            <w:r>
              <w:rPr>
                <w:rFonts w:hint="eastAsia" w:ascii="仿宋" w:hAnsi="仿宋" w:eastAsia="仿宋" w:cs="仿宋"/>
                <w:sz w:val="24"/>
                <w:szCs w:val="24"/>
              </w:rPr>
              <w:t>市级项目</w:t>
            </w:r>
          </w:p>
          <w:p w14:paraId="363EBFBF">
            <w:pPr>
              <w:spacing w:line="360" w:lineRule="auto"/>
              <w:rPr>
                <w:rFonts w:ascii="仿宋" w:hAnsi="仿宋" w:eastAsia="仿宋"/>
                <w:sz w:val="24"/>
                <w:szCs w:val="24"/>
              </w:rPr>
            </w:pPr>
            <w:r>
              <w:rPr>
                <w:rFonts w:hint="eastAsia" w:ascii="仿宋" w:hAnsi="仿宋" w:eastAsia="仿宋" w:cs="仿宋"/>
                <w:sz w:val="24"/>
                <w:szCs w:val="24"/>
              </w:rPr>
              <w:t>□省级项目</w:t>
            </w:r>
            <w:r>
              <w:rPr>
                <w:rFonts w:ascii="仿宋" w:hAnsi="仿宋" w:eastAsia="仿宋" w:cs="仿宋"/>
                <w:sz w:val="24"/>
                <w:szCs w:val="24"/>
              </w:rPr>
              <w:t xml:space="preserve">  </w:t>
            </w:r>
            <w:r>
              <w:rPr>
                <w:rFonts w:hint="eastAsia" w:ascii="仿宋" w:hAnsi="仿宋" w:eastAsia="仿宋" w:cs="仿宋"/>
                <w:sz w:val="24"/>
                <w:szCs w:val="24"/>
              </w:rPr>
              <w:t>□国家级项目</w:t>
            </w:r>
          </w:p>
        </w:tc>
      </w:tr>
      <w:tr w14:paraId="5A1AFC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79" w:hRule="atLeast"/>
          <w:jc w:val="center"/>
        </w:trPr>
        <w:tc>
          <w:tcPr>
            <w:tcW w:w="647" w:type="pct"/>
            <w:vAlign w:val="center"/>
          </w:tcPr>
          <w:p w14:paraId="7544EAF6">
            <w:pPr>
              <w:spacing w:line="360" w:lineRule="auto"/>
              <w:jc w:val="center"/>
              <w:rPr>
                <w:rFonts w:ascii="仿宋" w:hAnsi="仿宋" w:eastAsia="仿宋"/>
                <w:sz w:val="24"/>
                <w:szCs w:val="24"/>
              </w:rPr>
            </w:pPr>
            <w:r>
              <w:rPr>
                <w:rFonts w:hint="eastAsia" w:ascii="仿宋" w:hAnsi="仿宋" w:eastAsia="仿宋" w:cs="仿宋"/>
                <w:sz w:val="24"/>
                <w:szCs w:val="24"/>
              </w:rPr>
              <w:t>涉及行业</w:t>
            </w:r>
            <w:r>
              <w:rPr>
                <w:rFonts w:ascii="仿宋" w:hAnsi="仿宋" w:eastAsia="仿宋" w:cs="仿宋"/>
                <w:sz w:val="24"/>
                <w:szCs w:val="24"/>
              </w:rPr>
              <w:t>/</w:t>
            </w:r>
            <w:r>
              <w:rPr>
                <w:rFonts w:hint="eastAsia" w:ascii="仿宋" w:hAnsi="仿宋" w:eastAsia="仿宋" w:cs="仿宋"/>
                <w:sz w:val="24"/>
                <w:szCs w:val="24"/>
              </w:rPr>
              <w:t>领域</w:t>
            </w:r>
          </w:p>
        </w:tc>
        <w:tc>
          <w:tcPr>
            <w:tcW w:w="2103" w:type="pct"/>
            <w:tcBorders>
              <w:right w:val="single" w:color="auto" w:sz="4" w:space="0"/>
            </w:tcBorders>
            <w:vAlign w:val="center"/>
          </w:tcPr>
          <w:p w14:paraId="003C3966">
            <w:pPr>
              <w:spacing w:line="360" w:lineRule="auto"/>
              <w:rPr>
                <w:rFonts w:ascii="仿宋" w:hAnsi="仿宋" w:eastAsia="仿宋"/>
                <w:sz w:val="24"/>
                <w:szCs w:val="24"/>
              </w:rPr>
            </w:pPr>
            <w:r>
              <w:rPr>
                <w:rFonts w:hint="eastAsia" w:ascii="仿宋" w:hAnsi="仿宋" w:eastAsia="仿宋" w:cs="仿宋"/>
                <w:sz w:val="24"/>
                <w:szCs w:val="24"/>
              </w:rPr>
              <w:t>交通</w:t>
            </w:r>
          </w:p>
        </w:tc>
        <w:tc>
          <w:tcPr>
            <w:tcW w:w="667" w:type="pct"/>
            <w:tcBorders>
              <w:left w:val="single" w:color="auto" w:sz="4" w:space="0"/>
              <w:right w:val="single" w:color="auto" w:sz="4" w:space="0"/>
            </w:tcBorders>
            <w:vAlign w:val="center"/>
          </w:tcPr>
          <w:p w14:paraId="1D74E4FB">
            <w:pPr>
              <w:spacing w:line="360" w:lineRule="auto"/>
              <w:rPr>
                <w:rFonts w:ascii="仿宋" w:hAnsi="仿宋" w:eastAsia="仿宋"/>
                <w:sz w:val="24"/>
                <w:szCs w:val="24"/>
              </w:rPr>
            </w:pPr>
            <w:r>
              <w:rPr>
                <w:rFonts w:hint="eastAsia" w:ascii="仿宋" w:hAnsi="仿宋" w:eastAsia="仿宋" w:cs="仿宋"/>
                <w:sz w:val="24"/>
                <w:szCs w:val="24"/>
              </w:rPr>
              <w:t>建设周期</w:t>
            </w:r>
          </w:p>
        </w:tc>
        <w:tc>
          <w:tcPr>
            <w:tcW w:w="1582" w:type="pct"/>
            <w:tcBorders>
              <w:left w:val="single" w:color="auto" w:sz="4" w:space="0"/>
            </w:tcBorders>
            <w:vAlign w:val="center"/>
          </w:tcPr>
          <w:p w14:paraId="76CFF78A">
            <w:pPr>
              <w:spacing w:line="360" w:lineRule="auto"/>
              <w:rPr>
                <w:rFonts w:ascii="仿宋" w:hAnsi="仿宋" w:eastAsia="仿宋" w:cs="仿宋"/>
                <w:sz w:val="24"/>
                <w:szCs w:val="24"/>
              </w:rPr>
            </w:pPr>
            <w:r>
              <w:rPr>
                <w:rFonts w:hint="eastAsia" w:ascii="仿宋" w:hAnsi="仿宋" w:eastAsia="仿宋" w:cs="仿宋"/>
                <w:sz w:val="24"/>
                <w:szCs w:val="24"/>
              </w:rPr>
              <w:t>预计六个月</w:t>
            </w:r>
            <w:r>
              <w:rPr>
                <w:rFonts w:ascii="仿宋" w:hAnsi="仿宋" w:eastAsia="仿宋" w:cs="仿宋"/>
                <w:sz w:val="24"/>
                <w:szCs w:val="24"/>
              </w:rPr>
              <w:t xml:space="preserve">             </w:t>
            </w:r>
          </w:p>
        </w:tc>
      </w:tr>
      <w:tr w14:paraId="2441B5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15" w:hRule="atLeast"/>
          <w:jc w:val="center"/>
        </w:trPr>
        <w:tc>
          <w:tcPr>
            <w:tcW w:w="647" w:type="pct"/>
            <w:vAlign w:val="center"/>
          </w:tcPr>
          <w:p w14:paraId="1E98B517">
            <w:pPr>
              <w:spacing w:line="360" w:lineRule="auto"/>
              <w:jc w:val="center"/>
              <w:rPr>
                <w:rFonts w:ascii="仿宋" w:hAnsi="仿宋" w:eastAsia="仿宋"/>
                <w:sz w:val="24"/>
                <w:szCs w:val="24"/>
              </w:rPr>
            </w:pPr>
            <w:r>
              <w:rPr>
                <w:rFonts w:hint="eastAsia" w:ascii="仿宋" w:hAnsi="仿宋" w:eastAsia="仿宋" w:cs="仿宋"/>
                <w:sz w:val="24"/>
                <w:szCs w:val="24"/>
              </w:rPr>
              <w:t>采购及投资情况</w:t>
            </w:r>
          </w:p>
        </w:tc>
        <w:tc>
          <w:tcPr>
            <w:tcW w:w="4352" w:type="pct"/>
            <w:gridSpan w:val="3"/>
            <w:vAlign w:val="center"/>
          </w:tcPr>
          <w:p w14:paraId="1E4E20D6">
            <w:pPr>
              <w:spacing w:line="360" w:lineRule="auto"/>
              <w:rPr>
                <w:rFonts w:ascii="仿宋" w:hAnsi="仿宋" w:eastAsia="仿宋"/>
                <w:sz w:val="24"/>
                <w:szCs w:val="24"/>
              </w:rPr>
            </w:pPr>
            <w:r>
              <w:rPr>
                <w:rFonts w:hint="eastAsia" w:ascii="仿宋" w:hAnsi="仿宋" w:eastAsia="仿宋" w:cs="仿宋"/>
                <w:sz w:val="24"/>
                <w:szCs w:val="24"/>
              </w:rPr>
              <w:t>投资类型：</w:t>
            </w:r>
            <w:r>
              <w:rPr>
                <w:rFonts w:hint="eastAsia" w:ascii="仿宋" w:hAnsi="Wingdings 2" w:eastAsia="仿宋"/>
                <w:sz w:val="24"/>
                <w:szCs w:val="24"/>
              </w:rPr>
              <w:sym w:font="Wingdings 2" w:char="F052"/>
            </w:r>
            <w:r>
              <w:rPr>
                <w:rFonts w:hint="eastAsia" w:ascii="仿宋" w:hAnsi="仿宋" w:eastAsia="仿宋" w:cs="仿宋"/>
                <w:sz w:val="24"/>
                <w:szCs w:val="24"/>
              </w:rPr>
              <w:t>政府采购</w:t>
            </w:r>
            <w:r>
              <w:rPr>
                <w:rFonts w:ascii="仿宋" w:hAnsi="仿宋" w:eastAsia="仿宋" w:cs="仿宋"/>
                <w:sz w:val="24"/>
                <w:szCs w:val="24"/>
              </w:rPr>
              <w:t xml:space="preserve"> </w:t>
            </w:r>
            <w:r>
              <w:rPr>
                <w:rFonts w:hint="eastAsia" w:ascii="仿宋" w:hAnsi="仿宋" w:eastAsia="仿宋" w:cs="仿宋"/>
                <w:sz w:val="24"/>
                <w:szCs w:val="24"/>
              </w:rPr>
              <w:t>□租赁</w:t>
            </w:r>
            <w:r>
              <w:rPr>
                <w:rFonts w:ascii="仿宋" w:hAnsi="仿宋" w:eastAsia="仿宋" w:cs="仿宋"/>
                <w:sz w:val="24"/>
                <w:szCs w:val="24"/>
              </w:rPr>
              <w:t xml:space="preserve"> </w:t>
            </w:r>
            <w:r>
              <w:rPr>
                <w:rFonts w:hint="eastAsia" w:ascii="仿宋" w:hAnsi="仿宋" w:eastAsia="仿宋" w:cs="仿宋"/>
                <w:sz w:val="24"/>
                <w:szCs w:val="24"/>
              </w:rPr>
              <w:t>□政府购买服务</w:t>
            </w:r>
            <w:r>
              <w:rPr>
                <w:rFonts w:ascii="仿宋" w:hAnsi="仿宋" w:eastAsia="仿宋" w:cs="仿宋"/>
                <w:sz w:val="24"/>
                <w:szCs w:val="24"/>
              </w:rPr>
              <w:t xml:space="preserve"> </w:t>
            </w:r>
            <w:r>
              <w:rPr>
                <w:rFonts w:hint="eastAsia" w:ascii="仿宋" w:hAnsi="仿宋" w:eastAsia="仿宋" w:cs="仿宋"/>
                <w:sz w:val="24"/>
                <w:szCs w:val="24"/>
              </w:rPr>
              <w:t>□其他</w:t>
            </w:r>
          </w:p>
        </w:tc>
      </w:tr>
      <w:tr w14:paraId="7EDAFB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0" w:hRule="atLeast"/>
          <w:jc w:val="center"/>
        </w:trPr>
        <w:tc>
          <w:tcPr>
            <w:tcW w:w="647" w:type="pct"/>
            <w:vAlign w:val="center"/>
          </w:tcPr>
          <w:p w14:paraId="21BD7184">
            <w:pPr>
              <w:spacing w:line="360" w:lineRule="auto"/>
              <w:jc w:val="center"/>
              <w:rPr>
                <w:rFonts w:ascii="仿宋" w:hAnsi="仿宋" w:eastAsia="仿宋"/>
                <w:sz w:val="24"/>
                <w:szCs w:val="24"/>
              </w:rPr>
            </w:pPr>
            <w:r>
              <w:rPr>
                <w:rFonts w:hint="eastAsia" w:ascii="仿宋" w:hAnsi="仿宋" w:eastAsia="仿宋" w:cs="仿宋"/>
                <w:sz w:val="24"/>
                <w:szCs w:val="24"/>
              </w:rPr>
              <w:t>资金来源</w:t>
            </w:r>
          </w:p>
        </w:tc>
        <w:tc>
          <w:tcPr>
            <w:tcW w:w="4352" w:type="pct"/>
            <w:gridSpan w:val="3"/>
            <w:vAlign w:val="center"/>
          </w:tcPr>
          <w:p w14:paraId="3935B730">
            <w:pPr>
              <w:spacing w:line="360" w:lineRule="auto"/>
              <w:rPr>
                <w:rFonts w:ascii="仿宋" w:hAnsi="仿宋" w:eastAsia="仿宋"/>
                <w:sz w:val="24"/>
                <w:szCs w:val="24"/>
              </w:rPr>
            </w:pPr>
            <w:r>
              <w:rPr>
                <w:rFonts w:hint="eastAsia" w:ascii="仿宋" w:hAnsi="仿宋" w:eastAsia="仿宋" w:cs="仿宋"/>
                <w:sz w:val="24"/>
                <w:szCs w:val="24"/>
              </w:rPr>
              <w:t>□国家专项</w:t>
            </w:r>
            <w:r>
              <w:rPr>
                <w:rFonts w:ascii="仿宋" w:hAnsi="仿宋" w:eastAsia="仿宋" w:cs="仿宋"/>
                <w:sz w:val="24"/>
                <w:szCs w:val="24"/>
              </w:rPr>
              <w:t xml:space="preserve">  </w:t>
            </w:r>
            <w:r>
              <w:rPr>
                <w:rFonts w:hint="eastAsia" w:ascii="仿宋" w:hAnsi="仿宋" w:eastAsia="仿宋" w:cs="仿宋"/>
                <w:sz w:val="24"/>
                <w:szCs w:val="24"/>
              </w:rPr>
              <w:t>□省级专项</w:t>
            </w:r>
            <w:r>
              <w:rPr>
                <w:rFonts w:ascii="仿宋" w:hAnsi="仿宋" w:eastAsia="仿宋" w:cs="仿宋"/>
                <w:sz w:val="24"/>
                <w:szCs w:val="24"/>
              </w:rPr>
              <w:t xml:space="preserve">  </w:t>
            </w:r>
            <w:r>
              <w:rPr>
                <w:rFonts w:hint="eastAsia" w:ascii="仿宋" w:hAnsi="Wingdings 2" w:eastAsia="仿宋"/>
                <w:sz w:val="24"/>
                <w:szCs w:val="24"/>
              </w:rPr>
              <w:sym w:font="Wingdings 2" w:char="F052"/>
            </w:r>
            <w:r>
              <w:rPr>
                <w:rFonts w:hint="eastAsia" w:ascii="仿宋" w:hAnsi="仿宋" w:eastAsia="仿宋" w:cs="仿宋"/>
                <w:sz w:val="24"/>
                <w:szCs w:val="24"/>
              </w:rPr>
              <w:t>市级专项</w:t>
            </w:r>
            <w:r>
              <w:rPr>
                <w:rFonts w:ascii="仿宋" w:hAnsi="仿宋" w:eastAsia="仿宋" w:cs="仿宋"/>
                <w:sz w:val="24"/>
                <w:szCs w:val="24"/>
              </w:rPr>
              <w:t xml:space="preserve">  </w:t>
            </w:r>
            <w:r>
              <w:rPr>
                <w:rFonts w:hint="eastAsia" w:ascii="仿宋" w:hAnsi="Wingdings 2" w:eastAsia="仿宋"/>
                <w:sz w:val="24"/>
                <w:szCs w:val="24"/>
              </w:rPr>
              <w:sym w:font="Wingdings 2" w:char="F0A3"/>
            </w:r>
            <w:r>
              <w:rPr>
                <w:rFonts w:hint="eastAsia" w:ascii="仿宋" w:hAnsi="仿宋" w:eastAsia="仿宋" w:cs="仿宋"/>
                <w:sz w:val="24"/>
                <w:szCs w:val="24"/>
              </w:rPr>
              <w:t>其他财政</w:t>
            </w:r>
            <w:r>
              <w:rPr>
                <w:rFonts w:ascii="仿宋" w:hAnsi="仿宋" w:eastAsia="仿宋" w:cs="仿宋"/>
                <w:sz w:val="24"/>
                <w:szCs w:val="24"/>
              </w:rPr>
              <w:t xml:space="preserve">  </w:t>
            </w:r>
            <w:r>
              <w:rPr>
                <w:rFonts w:hint="eastAsia" w:ascii="仿宋" w:hAnsi="仿宋" w:eastAsia="仿宋" w:cs="仿宋"/>
                <w:sz w:val="24"/>
                <w:szCs w:val="24"/>
              </w:rPr>
              <w:t>□自筹自支</w:t>
            </w:r>
          </w:p>
          <w:p w14:paraId="687193B9">
            <w:pPr>
              <w:spacing w:line="360" w:lineRule="auto"/>
              <w:rPr>
                <w:rFonts w:ascii="仿宋" w:hAnsi="仿宋" w:eastAsia="仿宋" w:cs="仿宋"/>
                <w:sz w:val="24"/>
                <w:szCs w:val="24"/>
              </w:rPr>
            </w:pPr>
            <w:r>
              <w:rPr>
                <w:rFonts w:hint="eastAsia" w:ascii="仿宋" w:hAnsi="仿宋" w:eastAsia="仿宋" w:cs="仿宋"/>
                <w:sz w:val="24"/>
                <w:szCs w:val="24"/>
              </w:rPr>
              <w:t>□国债资金</w:t>
            </w:r>
            <w:r>
              <w:rPr>
                <w:rFonts w:ascii="仿宋" w:hAnsi="仿宋" w:eastAsia="仿宋" w:cs="仿宋"/>
                <w:sz w:val="24"/>
                <w:szCs w:val="24"/>
              </w:rPr>
              <w:t xml:space="preserve">  </w:t>
            </w:r>
            <w:r>
              <w:rPr>
                <w:rFonts w:hint="eastAsia" w:ascii="仿宋" w:hAnsi="仿宋" w:eastAsia="仿宋" w:cs="仿宋"/>
                <w:sz w:val="24"/>
                <w:szCs w:val="24"/>
              </w:rPr>
              <w:t>□专项债资金</w:t>
            </w:r>
            <w:r>
              <w:rPr>
                <w:rFonts w:ascii="仿宋" w:hAnsi="仿宋" w:eastAsia="仿宋" w:cs="仿宋"/>
                <w:sz w:val="24"/>
                <w:szCs w:val="24"/>
              </w:rPr>
              <w:t xml:space="preserve">  </w:t>
            </w:r>
            <w:r>
              <w:rPr>
                <w:rFonts w:hint="eastAsia" w:ascii="仿宋" w:hAnsi="仿宋" w:eastAsia="仿宋" w:cs="仿宋"/>
                <w:sz w:val="24"/>
                <w:szCs w:val="24"/>
              </w:rPr>
              <w:t>□</w:t>
            </w:r>
            <w:r>
              <w:rPr>
                <w:rFonts w:ascii="仿宋" w:hAnsi="仿宋" w:eastAsia="仿宋" w:cs="仿宋"/>
                <w:sz w:val="24"/>
                <w:szCs w:val="24"/>
              </w:rPr>
              <w:t>PPP</w:t>
            </w:r>
            <w:r>
              <w:rPr>
                <w:rFonts w:hint="eastAsia" w:ascii="仿宋" w:hAnsi="仿宋" w:eastAsia="仿宋" w:cs="仿宋"/>
                <w:sz w:val="24"/>
                <w:szCs w:val="24"/>
              </w:rPr>
              <w:t>类</w:t>
            </w:r>
            <w:r>
              <w:rPr>
                <w:rFonts w:ascii="仿宋" w:hAnsi="仿宋" w:eastAsia="仿宋" w:cs="仿宋"/>
                <w:sz w:val="24"/>
                <w:szCs w:val="24"/>
              </w:rPr>
              <w:t xml:space="preserve">  </w:t>
            </w:r>
            <w:r>
              <w:rPr>
                <w:rFonts w:hint="eastAsia" w:ascii="仿宋" w:hAnsi="仿宋" w:eastAsia="仿宋" w:cs="仿宋"/>
                <w:sz w:val="24"/>
                <w:szCs w:val="24"/>
              </w:rPr>
              <w:t>□其他</w:t>
            </w:r>
            <w:r>
              <w:rPr>
                <w:rFonts w:ascii="仿宋" w:hAnsi="仿宋" w:eastAsia="仿宋" w:cs="仿宋"/>
                <w:sz w:val="24"/>
                <w:szCs w:val="24"/>
              </w:rPr>
              <w:t xml:space="preserve">          </w:t>
            </w:r>
          </w:p>
        </w:tc>
      </w:tr>
      <w:tr w14:paraId="271F00B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95" w:hRule="atLeast"/>
          <w:jc w:val="center"/>
        </w:trPr>
        <w:tc>
          <w:tcPr>
            <w:tcW w:w="647" w:type="pct"/>
            <w:vAlign w:val="center"/>
          </w:tcPr>
          <w:p w14:paraId="3894A0F6">
            <w:pPr>
              <w:spacing w:line="360" w:lineRule="auto"/>
              <w:jc w:val="center"/>
              <w:rPr>
                <w:rFonts w:ascii="仿宋" w:hAnsi="仿宋" w:eastAsia="仿宋"/>
                <w:sz w:val="24"/>
                <w:szCs w:val="24"/>
              </w:rPr>
            </w:pPr>
            <w:r>
              <w:rPr>
                <w:rFonts w:hint="eastAsia" w:ascii="仿宋" w:hAnsi="仿宋" w:eastAsia="仿宋" w:cs="仿宋"/>
                <w:sz w:val="24"/>
                <w:szCs w:val="24"/>
              </w:rPr>
              <w:t>预计投入的服务器资源（配置及数量）</w:t>
            </w:r>
          </w:p>
        </w:tc>
        <w:tc>
          <w:tcPr>
            <w:tcW w:w="2103" w:type="pct"/>
            <w:tcBorders>
              <w:right w:val="single" w:color="auto" w:sz="4" w:space="0"/>
            </w:tcBorders>
            <w:vAlign w:val="center"/>
          </w:tcPr>
          <w:p w14:paraId="3A99CC03">
            <w:pPr>
              <w:spacing w:line="360" w:lineRule="auto"/>
              <w:outlineLvl w:val="0"/>
              <w:rPr>
                <w:rFonts w:ascii="仿宋" w:hAnsi="仿宋" w:eastAsia="仿宋"/>
                <w:sz w:val="24"/>
                <w:szCs w:val="24"/>
              </w:rPr>
            </w:pPr>
            <w:r>
              <w:rPr>
                <w:rFonts w:hint="eastAsia" w:ascii="仿宋" w:hAnsi="仿宋" w:eastAsia="仿宋" w:cs="仿宋"/>
                <w:sz w:val="24"/>
                <w:szCs w:val="24"/>
              </w:rPr>
              <w:t>详见：预计投入的服务器资源</w:t>
            </w:r>
          </w:p>
        </w:tc>
        <w:tc>
          <w:tcPr>
            <w:tcW w:w="667" w:type="pct"/>
            <w:tcBorders>
              <w:left w:val="single" w:color="auto" w:sz="4" w:space="0"/>
              <w:right w:val="single" w:color="auto" w:sz="4" w:space="0"/>
            </w:tcBorders>
            <w:vAlign w:val="center"/>
          </w:tcPr>
          <w:p w14:paraId="5EBC4623">
            <w:pPr>
              <w:spacing w:line="360" w:lineRule="auto"/>
              <w:rPr>
                <w:rFonts w:ascii="仿宋" w:hAnsi="仿宋" w:eastAsia="仿宋"/>
                <w:sz w:val="24"/>
                <w:szCs w:val="24"/>
              </w:rPr>
            </w:pPr>
            <w:r>
              <w:rPr>
                <w:rFonts w:hint="eastAsia" w:ascii="仿宋" w:hAnsi="仿宋" w:eastAsia="仿宋" w:cs="仿宋"/>
                <w:sz w:val="24"/>
                <w:szCs w:val="24"/>
              </w:rPr>
              <w:t>是否云部署</w:t>
            </w:r>
          </w:p>
        </w:tc>
        <w:tc>
          <w:tcPr>
            <w:tcW w:w="1582" w:type="pct"/>
            <w:tcBorders>
              <w:left w:val="single" w:color="auto" w:sz="4" w:space="0"/>
            </w:tcBorders>
            <w:vAlign w:val="center"/>
          </w:tcPr>
          <w:p w14:paraId="0EBFC2CE">
            <w:pPr>
              <w:spacing w:line="360" w:lineRule="auto"/>
              <w:rPr>
                <w:rFonts w:ascii="仿宋" w:hAnsi="仿宋" w:eastAsia="仿宋" w:cs="仿宋"/>
                <w:sz w:val="24"/>
                <w:szCs w:val="24"/>
              </w:rPr>
            </w:pPr>
            <w:r>
              <w:rPr>
                <w:rFonts w:hint="eastAsia" w:ascii="仿宋" w:hAnsi="Wingdings 2" w:eastAsia="仿宋"/>
                <w:sz w:val="24"/>
                <w:szCs w:val="24"/>
              </w:rPr>
              <w:sym w:font="Wingdings 2" w:char="F052"/>
            </w:r>
            <w:r>
              <w:rPr>
                <w:rFonts w:hint="eastAsia" w:ascii="仿宋" w:hAnsi="仿宋" w:eastAsia="仿宋" w:cs="仿宋"/>
                <w:sz w:val="24"/>
                <w:szCs w:val="24"/>
              </w:rPr>
              <w:t>是</w:t>
            </w:r>
            <w:r>
              <w:rPr>
                <w:rFonts w:ascii="仿宋" w:hAnsi="仿宋" w:eastAsia="仿宋" w:cs="仿宋"/>
                <w:sz w:val="24"/>
                <w:szCs w:val="24"/>
              </w:rPr>
              <w:t xml:space="preserve"> </w:t>
            </w:r>
          </w:p>
          <w:p w14:paraId="110B7DED">
            <w:pPr>
              <w:spacing w:line="360" w:lineRule="auto"/>
              <w:ind w:left="435" w:leftChars="150" w:hanging="120" w:hangingChars="50"/>
              <w:rPr>
                <w:rFonts w:ascii="仿宋" w:hAnsi="仿宋" w:eastAsia="仿宋" w:cs="仿宋"/>
                <w:sz w:val="24"/>
                <w:szCs w:val="24"/>
              </w:rPr>
            </w:pPr>
            <w:r>
              <w:rPr>
                <w:rFonts w:hint="eastAsia" w:ascii="MS Mincho" w:hAnsi="MS Mincho" w:eastAsia="MS Mincho" w:cs="MS Mincho"/>
                <w:sz w:val="24"/>
                <w:szCs w:val="24"/>
              </w:rPr>
              <w:t>☑</w:t>
            </w:r>
            <w:r>
              <w:rPr>
                <w:rFonts w:hint="eastAsia" w:ascii="仿宋" w:hAnsi="仿宋" w:eastAsia="仿宋" w:cs="仿宋"/>
                <w:sz w:val="24"/>
                <w:szCs w:val="24"/>
              </w:rPr>
              <w:t>市政务云</w:t>
            </w:r>
            <w:r>
              <w:rPr>
                <w:rFonts w:ascii="仿宋" w:hAnsi="仿宋" w:eastAsia="仿宋" w:cs="仿宋"/>
                <w:sz w:val="24"/>
                <w:szCs w:val="24"/>
              </w:rPr>
              <w:t xml:space="preserve">  </w:t>
            </w:r>
            <w:r>
              <w:rPr>
                <w:rFonts w:hint="eastAsia" w:ascii="仿宋" w:hAnsi="仿宋" w:eastAsia="仿宋" w:cs="仿宋"/>
                <w:sz w:val="24"/>
                <w:szCs w:val="24"/>
              </w:rPr>
              <w:t>□其他云服务商：</w:t>
            </w:r>
            <w:r>
              <w:rPr>
                <w:rFonts w:ascii="仿宋" w:hAnsi="仿宋" w:eastAsia="仿宋" w:cs="仿宋"/>
                <w:sz w:val="24"/>
                <w:szCs w:val="24"/>
                <w:u w:val="single"/>
              </w:rPr>
              <w:t xml:space="preserve">       </w:t>
            </w:r>
            <w:r>
              <w:rPr>
                <w:rFonts w:ascii="仿宋" w:hAnsi="仿宋" w:eastAsia="仿宋" w:cs="仿宋"/>
                <w:sz w:val="24"/>
                <w:szCs w:val="24"/>
              </w:rPr>
              <w:t xml:space="preserve">       </w:t>
            </w:r>
          </w:p>
          <w:p w14:paraId="7130147F">
            <w:pPr>
              <w:spacing w:line="360" w:lineRule="auto"/>
              <w:rPr>
                <w:rFonts w:ascii="仿宋" w:hAnsi="仿宋" w:eastAsia="仿宋"/>
                <w:sz w:val="24"/>
                <w:szCs w:val="24"/>
              </w:rPr>
            </w:pPr>
            <w:r>
              <w:rPr>
                <w:rFonts w:hint="eastAsia" w:ascii="仿宋" w:hAnsi="Wingdings 2" w:eastAsia="仿宋"/>
                <w:sz w:val="24"/>
                <w:szCs w:val="24"/>
              </w:rPr>
              <w:sym w:font="Wingdings 2" w:char="F0A3"/>
            </w:r>
            <w:r>
              <w:rPr>
                <w:rFonts w:hint="eastAsia" w:ascii="仿宋" w:hAnsi="仿宋" w:eastAsia="仿宋" w:cs="仿宋"/>
                <w:sz w:val="24"/>
                <w:szCs w:val="24"/>
              </w:rPr>
              <w:t>否</w:t>
            </w:r>
          </w:p>
        </w:tc>
      </w:tr>
      <w:tr w14:paraId="0B5BC4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3" w:hRule="atLeast"/>
          <w:jc w:val="center"/>
        </w:trPr>
        <w:tc>
          <w:tcPr>
            <w:tcW w:w="647" w:type="pct"/>
            <w:vAlign w:val="center"/>
          </w:tcPr>
          <w:p w14:paraId="67F42BCB">
            <w:pPr>
              <w:spacing w:line="360" w:lineRule="auto"/>
              <w:jc w:val="center"/>
              <w:rPr>
                <w:rFonts w:ascii="仿宋" w:hAnsi="仿宋" w:eastAsia="仿宋"/>
                <w:sz w:val="24"/>
                <w:szCs w:val="24"/>
              </w:rPr>
            </w:pPr>
            <w:r>
              <w:rPr>
                <w:rFonts w:hint="eastAsia" w:ascii="仿宋" w:hAnsi="仿宋" w:eastAsia="仿宋" w:cs="仿宋"/>
                <w:sz w:val="24"/>
                <w:szCs w:val="24"/>
              </w:rPr>
              <w:t>数据存放形式</w:t>
            </w:r>
          </w:p>
        </w:tc>
        <w:tc>
          <w:tcPr>
            <w:tcW w:w="4352" w:type="pct"/>
            <w:gridSpan w:val="3"/>
            <w:vAlign w:val="center"/>
          </w:tcPr>
          <w:p w14:paraId="27FF748D">
            <w:pPr>
              <w:spacing w:line="360" w:lineRule="auto"/>
              <w:rPr>
                <w:rFonts w:ascii="仿宋" w:hAnsi="仿宋" w:eastAsia="仿宋"/>
                <w:sz w:val="24"/>
                <w:szCs w:val="24"/>
              </w:rPr>
            </w:pPr>
            <w:r>
              <w:rPr>
                <w:rFonts w:hint="eastAsia" w:ascii="仿宋" w:hAnsi="Wingdings 2" w:eastAsia="仿宋"/>
                <w:sz w:val="24"/>
                <w:szCs w:val="24"/>
              </w:rPr>
              <w:sym w:font="Wingdings 2" w:char="F052"/>
            </w:r>
            <w:r>
              <w:rPr>
                <w:rFonts w:hint="eastAsia" w:ascii="仿宋" w:hAnsi="仿宋" w:eastAsia="仿宋" w:cs="仿宋"/>
                <w:sz w:val="24"/>
                <w:szCs w:val="24"/>
              </w:rPr>
              <w:t>本地存储</w:t>
            </w:r>
            <w:r>
              <w:rPr>
                <w:rFonts w:ascii="仿宋" w:hAnsi="仿宋" w:eastAsia="仿宋" w:cs="仿宋"/>
                <w:sz w:val="24"/>
                <w:szCs w:val="24"/>
              </w:rPr>
              <w:t xml:space="preserve">           </w:t>
            </w:r>
            <w:r>
              <w:rPr>
                <w:rFonts w:hint="eastAsia" w:ascii="MS Mincho" w:hAnsi="MS Mincho" w:eastAsia="MS Mincho" w:cs="MS Mincho"/>
                <w:sz w:val="24"/>
                <w:szCs w:val="24"/>
              </w:rPr>
              <w:t>☑</w:t>
            </w:r>
            <w:r>
              <w:rPr>
                <w:rFonts w:hint="eastAsia" w:ascii="仿宋" w:hAnsi="仿宋" w:eastAsia="仿宋" w:cs="仿宋"/>
                <w:sz w:val="24"/>
                <w:szCs w:val="24"/>
              </w:rPr>
              <w:t>云端存储</w:t>
            </w:r>
            <w:r>
              <w:rPr>
                <w:rFonts w:ascii="仿宋" w:hAnsi="仿宋" w:eastAsia="仿宋" w:cs="仿宋"/>
                <w:sz w:val="24"/>
                <w:szCs w:val="24"/>
              </w:rPr>
              <w:t xml:space="preserve">          </w:t>
            </w:r>
            <w:r>
              <w:rPr>
                <w:rFonts w:hint="eastAsia" w:ascii="仿宋" w:hAnsi="仿宋" w:eastAsia="仿宋" w:cs="仿宋"/>
                <w:sz w:val="24"/>
                <w:szCs w:val="24"/>
              </w:rPr>
              <w:t>□无存储</w:t>
            </w:r>
          </w:p>
          <w:p w14:paraId="6CFD6506">
            <w:pPr>
              <w:spacing w:line="360" w:lineRule="auto"/>
              <w:rPr>
                <w:rFonts w:ascii="仿宋" w:hAnsi="仿宋" w:eastAsia="仿宋"/>
                <w:sz w:val="24"/>
                <w:szCs w:val="24"/>
              </w:rPr>
            </w:pPr>
            <w:r>
              <w:rPr>
                <w:rFonts w:hint="eastAsia" w:ascii="仿宋" w:hAnsi="仿宋" w:eastAsia="仿宋" w:cs="仿宋"/>
                <w:sz w:val="24"/>
                <w:szCs w:val="24"/>
              </w:rPr>
              <w:t>□异地备份</w:t>
            </w:r>
            <w:r>
              <w:rPr>
                <w:rFonts w:ascii="仿宋" w:hAnsi="仿宋" w:eastAsia="仿宋" w:cs="仿宋"/>
                <w:sz w:val="24"/>
                <w:szCs w:val="24"/>
              </w:rPr>
              <w:t xml:space="preserve">           </w:t>
            </w:r>
            <w:r>
              <w:rPr>
                <w:rFonts w:hint="eastAsia" w:ascii="仿宋" w:hAnsi="Wingdings 2" w:eastAsia="仿宋"/>
                <w:sz w:val="24"/>
                <w:szCs w:val="24"/>
              </w:rPr>
              <w:sym w:font="Wingdings 2" w:char="F0A3"/>
            </w:r>
            <w:r>
              <w:rPr>
                <w:rFonts w:hint="eastAsia" w:ascii="仿宋" w:hAnsi="仿宋" w:eastAsia="仿宋" w:cs="仿宋"/>
                <w:sz w:val="24"/>
                <w:szCs w:val="24"/>
              </w:rPr>
              <w:t>其他（请注明）（</w:t>
            </w:r>
            <w:r>
              <w:rPr>
                <w:rFonts w:ascii="仿宋" w:hAnsi="仿宋" w:eastAsia="仿宋" w:cs="仿宋"/>
                <w:sz w:val="24"/>
                <w:szCs w:val="24"/>
              </w:rPr>
              <w:t xml:space="preserve">   </w:t>
            </w:r>
            <w:r>
              <w:rPr>
                <w:rFonts w:hint="eastAsia" w:ascii="仿宋" w:hAnsi="仿宋" w:eastAsia="仿宋" w:cs="仿宋"/>
                <w:sz w:val="24"/>
                <w:szCs w:val="24"/>
              </w:rPr>
              <w:t>无数据</w:t>
            </w:r>
            <w:r>
              <w:rPr>
                <w:rFonts w:ascii="仿宋" w:hAnsi="仿宋" w:eastAsia="仿宋" w:cs="仿宋"/>
                <w:sz w:val="24"/>
                <w:szCs w:val="24"/>
              </w:rPr>
              <w:t xml:space="preserve">       </w:t>
            </w:r>
            <w:r>
              <w:rPr>
                <w:rFonts w:hint="eastAsia" w:ascii="仿宋" w:hAnsi="仿宋" w:eastAsia="仿宋" w:cs="仿宋"/>
                <w:sz w:val="24"/>
                <w:szCs w:val="24"/>
              </w:rPr>
              <w:t>）</w:t>
            </w:r>
          </w:p>
        </w:tc>
      </w:tr>
      <w:tr w14:paraId="3FB4E90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413" w:hRule="atLeast"/>
          <w:jc w:val="center"/>
        </w:trPr>
        <w:tc>
          <w:tcPr>
            <w:tcW w:w="647" w:type="pct"/>
            <w:vAlign w:val="center"/>
          </w:tcPr>
          <w:p w14:paraId="4B27C20D">
            <w:pPr>
              <w:spacing w:line="360" w:lineRule="auto"/>
              <w:jc w:val="center"/>
              <w:rPr>
                <w:rFonts w:ascii="仿宋" w:hAnsi="仿宋" w:eastAsia="仿宋"/>
                <w:sz w:val="24"/>
                <w:szCs w:val="24"/>
              </w:rPr>
            </w:pPr>
            <w:r>
              <w:rPr>
                <w:rFonts w:hint="eastAsia" w:ascii="仿宋" w:hAnsi="仿宋" w:eastAsia="仿宋" w:cs="仿宋"/>
                <w:sz w:val="24"/>
                <w:szCs w:val="24"/>
              </w:rPr>
              <w:t>是否计划使用</w:t>
            </w:r>
          </w:p>
          <w:p w14:paraId="5D327D94">
            <w:pPr>
              <w:spacing w:line="360" w:lineRule="auto"/>
              <w:jc w:val="center"/>
              <w:rPr>
                <w:rFonts w:ascii="仿宋" w:hAnsi="仿宋" w:eastAsia="仿宋"/>
                <w:sz w:val="24"/>
                <w:szCs w:val="24"/>
              </w:rPr>
            </w:pPr>
            <w:r>
              <w:rPr>
                <w:rFonts w:hint="eastAsia" w:ascii="仿宋" w:hAnsi="仿宋" w:eastAsia="仿宋" w:cs="仿宋"/>
                <w:sz w:val="24"/>
                <w:szCs w:val="24"/>
              </w:rPr>
              <w:t>共性资源</w:t>
            </w:r>
          </w:p>
        </w:tc>
        <w:tc>
          <w:tcPr>
            <w:tcW w:w="4352" w:type="pct"/>
            <w:gridSpan w:val="3"/>
            <w:vAlign w:val="center"/>
          </w:tcPr>
          <w:p w14:paraId="1E718A61">
            <w:pPr>
              <w:spacing w:line="360" w:lineRule="auto"/>
              <w:rPr>
                <w:rFonts w:ascii="仿宋" w:hAnsi="仿宋" w:eastAsia="仿宋"/>
                <w:sz w:val="24"/>
                <w:szCs w:val="24"/>
              </w:rPr>
            </w:pPr>
            <w:r>
              <w:rPr>
                <w:rFonts w:hint="eastAsia" w:ascii="仿宋" w:hAnsi="Wingdings 2" w:eastAsia="仿宋"/>
                <w:sz w:val="24"/>
                <w:szCs w:val="24"/>
              </w:rPr>
              <w:sym w:font="Wingdings 2" w:char="F052"/>
            </w:r>
            <w:r>
              <w:rPr>
                <w:rFonts w:hint="eastAsia" w:ascii="仿宋" w:hAnsi="仿宋" w:eastAsia="仿宋" w:cs="仿宋"/>
                <w:sz w:val="24"/>
                <w:szCs w:val="24"/>
              </w:rPr>
              <w:t>否</w:t>
            </w:r>
          </w:p>
          <w:p w14:paraId="44AA4427">
            <w:pPr>
              <w:spacing w:line="360" w:lineRule="auto"/>
              <w:rPr>
                <w:rFonts w:ascii="仿宋" w:hAnsi="仿宋" w:eastAsia="仿宋"/>
                <w:sz w:val="24"/>
                <w:szCs w:val="24"/>
              </w:rPr>
            </w:pPr>
            <w:r>
              <w:rPr>
                <w:rFonts w:hint="eastAsia" w:ascii="仿宋" w:hAnsi="Wingdings 2" w:eastAsia="仿宋"/>
                <w:sz w:val="24"/>
                <w:szCs w:val="24"/>
              </w:rPr>
              <w:sym w:font="Wingdings 2" w:char="F0A3"/>
            </w:r>
            <w:r>
              <w:rPr>
                <w:rFonts w:hint="eastAsia" w:ascii="仿宋" w:hAnsi="仿宋" w:eastAsia="仿宋" w:cs="仿宋"/>
                <w:sz w:val="24"/>
                <w:szCs w:val="24"/>
              </w:rPr>
              <w:t>是，使用的共性资源包括：</w:t>
            </w:r>
          </w:p>
          <w:p w14:paraId="0EB6EFE6">
            <w:pPr>
              <w:spacing w:line="360" w:lineRule="auto"/>
              <w:rPr>
                <w:rFonts w:ascii="仿宋" w:hAnsi="仿宋" w:eastAsia="仿宋" w:cs="仿宋"/>
                <w:sz w:val="24"/>
                <w:szCs w:val="24"/>
              </w:rPr>
            </w:pPr>
            <w:r>
              <w:rPr>
                <w:rFonts w:hint="eastAsia" w:ascii="仿宋" w:hAnsi="仿宋" w:eastAsia="仿宋" w:cs="仿宋"/>
                <w:sz w:val="24"/>
                <w:szCs w:val="24"/>
              </w:rPr>
              <w:t>具体计划为：</w:t>
            </w:r>
            <w:r>
              <w:rPr>
                <w:rFonts w:ascii="仿宋" w:hAnsi="仿宋" w:eastAsia="仿宋" w:cs="仿宋"/>
                <w:sz w:val="24"/>
                <w:szCs w:val="24"/>
              </w:rPr>
              <w:t xml:space="preserve">                     </w:t>
            </w:r>
          </w:p>
        </w:tc>
      </w:tr>
      <w:tr w14:paraId="2DD7E1B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 w:hRule="atLeast"/>
          <w:jc w:val="center"/>
        </w:trPr>
        <w:tc>
          <w:tcPr>
            <w:tcW w:w="647" w:type="pct"/>
            <w:vAlign w:val="center"/>
          </w:tcPr>
          <w:p w14:paraId="382BDF6A">
            <w:pPr>
              <w:spacing w:line="360" w:lineRule="auto"/>
              <w:jc w:val="center"/>
              <w:rPr>
                <w:rFonts w:ascii="仿宋" w:hAnsi="仿宋" w:eastAsia="仿宋"/>
                <w:sz w:val="24"/>
                <w:szCs w:val="24"/>
              </w:rPr>
            </w:pPr>
            <w:r>
              <w:rPr>
                <w:rFonts w:hint="eastAsia" w:ascii="仿宋" w:hAnsi="仿宋" w:eastAsia="仿宋" w:cs="仿宋"/>
                <w:sz w:val="24"/>
                <w:szCs w:val="24"/>
              </w:rPr>
              <w:t>是否与其他单位业务系统相关联</w:t>
            </w:r>
          </w:p>
        </w:tc>
        <w:tc>
          <w:tcPr>
            <w:tcW w:w="4352" w:type="pct"/>
            <w:gridSpan w:val="3"/>
            <w:vAlign w:val="center"/>
          </w:tcPr>
          <w:p w14:paraId="327C2C7A">
            <w:pPr>
              <w:spacing w:line="360" w:lineRule="auto"/>
              <w:rPr>
                <w:rFonts w:ascii="仿宋" w:hAnsi="仿宋" w:eastAsia="仿宋"/>
                <w:sz w:val="24"/>
                <w:szCs w:val="24"/>
              </w:rPr>
            </w:pPr>
            <w:r>
              <w:rPr>
                <w:rFonts w:hint="eastAsia" w:ascii="仿宋" w:hAnsi="Wingdings 2" w:eastAsia="仿宋"/>
                <w:sz w:val="24"/>
                <w:szCs w:val="24"/>
              </w:rPr>
              <w:sym w:font="Wingdings 2" w:char="F0A3"/>
            </w:r>
            <w:r>
              <w:rPr>
                <w:rFonts w:hint="eastAsia" w:ascii="仿宋" w:hAnsi="仿宋" w:eastAsia="仿宋" w:cs="仿宋"/>
                <w:sz w:val="24"/>
                <w:szCs w:val="24"/>
              </w:rPr>
              <w:t>是，关联单位名称：</w:t>
            </w:r>
          </w:p>
          <w:p w14:paraId="2B339F5D">
            <w:pPr>
              <w:spacing w:line="360" w:lineRule="auto"/>
              <w:rPr>
                <w:rFonts w:ascii="仿宋" w:hAnsi="仿宋" w:eastAsia="仿宋"/>
                <w:sz w:val="24"/>
                <w:szCs w:val="24"/>
              </w:rPr>
            </w:pPr>
            <w:r>
              <w:rPr>
                <w:rFonts w:hint="eastAsia" w:ascii="仿宋" w:hAnsi="Wingdings 2" w:eastAsia="仿宋"/>
                <w:sz w:val="24"/>
                <w:szCs w:val="24"/>
              </w:rPr>
              <w:sym w:font="Wingdings 2" w:char="F052"/>
            </w:r>
            <w:r>
              <w:rPr>
                <w:rFonts w:hint="eastAsia" w:ascii="仿宋" w:hAnsi="仿宋" w:eastAsia="仿宋" w:cs="仿宋"/>
                <w:sz w:val="24"/>
                <w:szCs w:val="24"/>
              </w:rPr>
              <w:t>否</w:t>
            </w:r>
          </w:p>
        </w:tc>
      </w:tr>
      <w:tr w14:paraId="7C087B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76" w:hRule="atLeast"/>
          <w:jc w:val="center"/>
        </w:trPr>
        <w:tc>
          <w:tcPr>
            <w:tcW w:w="647" w:type="pct"/>
            <w:vAlign w:val="center"/>
          </w:tcPr>
          <w:p w14:paraId="474ABCDA">
            <w:pPr>
              <w:spacing w:line="360" w:lineRule="auto"/>
              <w:jc w:val="center"/>
              <w:rPr>
                <w:rFonts w:ascii="仿宋" w:hAnsi="仿宋" w:eastAsia="仿宋"/>
                <w:sz w:val="24"/>
                <w:szCs w:val="24"/>
              </w:rPr>
            </w:pPr>
            <w:r>
              <w:rPr>
                <w:rFonts w:hint="eastAsia" w:ascii="仿宋" w:hAnsi="仿宋" w:eastAsia="仿宋" w:cs="仿宋"/>
                <w:sz w:val="24"/>
                <w:szCs w:val="24"/>
              </w:rPr>
              <w:t>预计可实现为本需求提供共享的单位及数据</w:t>
            </w:r>
          </w:p>
        </w:tc>
        <w:tc>
          <w:tcPr>
            <w:tcW w:w="4352" w:type="pct"/>
            <w:gridSpan w:val="3"/>
            <w:vAlign w:val="center"/>
          </w:tcPr>
          <w:p w14:paraId="38B3482A">
            <w:pPr>
              <w:spacing w:line="360" w:lineRule="auto"/>
              <w:rPr>
                <w:rFonts w:ascii="仿宋" w:hAnsi="仿宋" w:eastAsia="仿宋"/>
                <w:sz w:val="24"/>
                <w:szCs w:val="24"/>
              </w:rPr>
            </w:pPr>
            <w:r>
              <w:rPr>
                <w:rFonts w:hint="eastAsia" w:ascii="仿宋" w:hAnsi="仿宋" w:eastAsia="仿宋" w:cs="仿宋"/>
                <w:sz w:val="24"/>
                <w:szCs w:val="24"/>
              </w:rPr>
              <w:t>详见附件：数据资源共享需求</w:t>
            </w:r>
          </w:p>
        </w:tc>
      </w:tr>
      <w:tr w14:paraId="164019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4" w:hRule="atLeast"/>
          <w:jc w:val="center"/>
        </w:trPr>
        <w:tc>
          <w:tcPr>
            <w:tcW w:w="647" w:type="pct"/>
            <w:vMerge w:val="restart"/>
            <w:vAlign w:val="center"/>
          </w:tcPr>
          <w:p w14:paraId="37822DF1">
            <w:pPr>
              <w:spacing w:line="360" w:lineRule="auto"/>
              <w:jc w:val="center"/>
              <w:rPr>
                <w:rFonts w:ascii="仿宋" w:hAnsi="仿宋" w:eastAsia="仿宋"/>
                <w:sz w:val="24"/>
                <w:szCs w:val="24"/>
              </w:rPr>
            </w:pPr>
            <w:r>
              <w:rPr>
                <w:rFonts w:hint="eastAsia" w:ascii="仿宋" w:hAnsi="仿宋" w:eastAsia="仿宋" w:cs="仿宋"/>
                <w:sz w:val="24"/>
                <w:szCs w:val="24"/>
              </w:rPr>
              <w:t>本单位现有业务系统间是否为该项目提供共享信息</w:t>
            </w:r>
          </w:p>
        </w:tc>
        <w:tc>
          <w:tcPr>
            <w:tcW w:w="4352" w:type="pct"/>
            <w:gridSpan w:val="3"/>
          </w:tcPr>
          <w:p w14:paraId="5BCD7F87">
            <w:pPr>
              <w:spacing w:line="360" w:lineRule="auto"/>
              <w:rPr>
                <w:rFonts w:ascii="仿宋" w:hAnsi="仿宋" w:eastAsia="仿宋" w:cs="仿宋"/>
                <w:sz w:val="24"/>
                <w:szCs w:val="24"/>
              </w:rPr>
            </w:pPr>
            <w:r>
              <w:rPr>
                <w:rFonts w:hint="eastAsia" w:ascii="仿宋" w:hAnsi="Wingdings 2" w:eastAsia="仿宋"/>
                <w:sz w:val="24"/>
                <w:szCs w:val="24"/>
              </w:rPr>
              <w:sym w:font="Wingdings 2" w:char="F0A3"/>
            </w:r>
            <w:r>
              <w:rPr>
                <w:rFonts w:hint="eastAsia" w:ascii="仿宋" w:hAnsi="仿宋" w:eastAsia="仿宋" w:cs="仿宋"/>
                <w:sz w:val="24"/>
                <w:szCs w:val="24"/>
              </w:rPr>
              <w:t>否</w:t>
            </w:r>
            <w:r>
              <w:rPr>
                <w:rFonts w:ascii="仿宋" w:hAnsi="仿宋" w:eastAsia="仿宋" w:cs="仿宋"/>
                <w:sz w:val="24"/>
                <w:szCs w:val="24"/>
              </w:rPr>
              <w:t xml:space="preserve"> </w:t>
            </w:r>
          </w:p>
          <w:p w14:paraId="08F3B7C7">
            <w:pPr>
              <w:spacing w:line="360" w:lineRule="auto"/>
              <w:rPr>
                <w:rFonts w:ascii="仿宋" w:hAnsi="仿宋" w:eastAsia="仿宋"/>
                <w:sz w:val="24"/>
                <w:szCs w:val="24"/>
              </w:rPr>
            </w:pPr>
            <w:r>
              <w:rPr>
                <w:rFonts w:hint="eastAsia" w:ascii="仿宋" w:hAnsi="Wingdings 2" w:eastAsia="仿宋"/>
                <w:sz w:val="24"/>
                <w:szCs w:val="24"/>
              </w:rPr>
              <w:sym w:font="Wingdings 2" w:char="F052"/>
            </w:r>
            <w:r>
              <w:rPr>
                <w:rFonts w:hint="eastAsia" w:ascii="仿宋" w:hAnsi="仿宋" w:eastAsia="仿宋" w:cs="仿宋"/>
                <w:sz w:val="24"/>
                <w:szCs w:val="24"/>
              </w:rPr>
              <w:t>可，共享的信息为：网约车、运政、公交车等；</w:t>
            </w:r>
          </w:p>
        </w:tc>
      </w:tr>
      <w:tr w14:paraId="6142A66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4" w:hRule="atLeast"/>
          <w:jc w:val="center"/>
        </w:trPr>
        <w:tc>
          <w:tcPr>
            <w:tcW w:w="647" w:type="pct"/>
            <w:vMerge w:val="continue"/>
            <w:vAlign w:val="center"/>
          </w:tcPr>
          <w:p w14:paraId="3FA9E5EF">
            <w:pPr>
              <w:spacing w:line="360" w:lineRule="auto"/>
              <w:jc w:val="center"/>
              <w:rPr>
                <w:rFonts w:ascii="仿宋" w:hAnsi="仿宋" w:eastAsia="仿宋"/>
                <w:sz w:val="24"/>
                <w:szCs w:val="24"/>
              </w:rPr>
            </w:pPr>
          </w:p>
        </w:tc>
        <w:tc>
          <w:tcPr>
            <w:tcW w:w="4352" w:type="pct"/>
            <w:gridSpan w:val="3"/>
            <w:vAlign w:val="center"/>
          </w:tcPr>
          <w:p w14:paraId="12106CA7">
            <w:pPr>
              <w:spacing w:line="360" w:lineRule="auto"/>
              <w:rPr>
                <w:rFonts w:ascii="仿宋" w:hAnsi="仿宋" w:eastAsia="仿宋" w:cs="仿宋"/>
                <w:sz w:val="24"/>
                <w:szCs w:val="24"/>
              </w:rPr>
            </w:pPr>
            <w:r>
              <w:rPr>
                <w:rFonts w:hint="eastAsia" w:ascii="仿宋" w:hAnsi="仿宋" w:eastAsia="仿宋" w:cs="仿宋"/>
                <w:sz w:val="24"/>
                <w:szCs w:val="24"/>
              </w:rPr>
              <w:t>如果可提供共享，共享方式为</w:t>
            </w:r>
            <w:r>
              <w:rPr>
                <w:rFonts w:ascii="仿宋" w:hAnsi="仿宋" w:eastAsia="仿宋" w:cs="仿宋"/>
                <w:sz w:val="24"/>
                <w:szCs w:val="24"/>
              </w:rPr>
              <w:t>:</w:t>
            </w:r>
          </w:p>
          <w:p w14:paraId="252C7405">
            <w:pPr>
              <w:spacing w:line="360" w:lineRule="auto"/>
              <w:rPr>
                <w:rFonts w:ascii="仿宋" w:hAnsi="仿宋" w:eastAsia="仿宋" w:cs="仿宋"/>
                <w:sz w:val="24"/>
                <w:szCs w:val="24"/>
              </w:rPr>
            </w:pPr>
            <w:r>
              <w:rPr>
                <w:rFonts w:hint="eastAsia" w:ascii="仿宋" w:hAnsi="仿宋" w:eastAsia="仿宋" w:cs="仿宋"/>
                <w:sz w:val="24"/>
                <w:szCs w:val="24"/>
              </w:rPr>
              <w:t>□（中间）数据库连接</w:t>
            </w:r>
            <w:r>
              <w:rPr>
                <w:rFonts w:ascii="仿宋" w:hAnsi="仿宋" w:eastAsia="仿宋" w:cs="仿宋"/>
                <w:sz w:val="24"/>
                <w:szCs w:val="24"/>
              </w:rPr>
              <w:t xml:space="preserve">           </w:t>
            </w:r>
            <w:r>
              <w:rPr>
                <w:rFonts w:hint="eastAsia" w:ascii="仿宋" w:hAnsi="Wingdings 2" w:eastAsia="仿宋"/>
                <w:sz w:val="24"/>
                <w:szCs w:val="24"/>
              </w:rPr>
              <w:sym w:font="Wingdings 2" w:char="F052"/>
            </w:r>
            <w:r>
              <w:rPr>
                <w:rFonts w:hint="eastAsia" w:ascii="仿宋" w:hAnsi="仿宋" w:eastAsia="仿宋" w:cs="仿宋"/>
                <w:sz w:val="24"/>
                <w:szCs w:val="24"/>
              </w:rPr>
              <w:t>开放接口调用</w:t>
            </w:r>
            <w:r>
              <w:rPr>
                <w:rFonts w:ascii="仿宋" w:hAnsi="仿宋" w:eastAsia="仿宋" w:cs="仿宋"/>
                <w:sz w:val="24"/>
                <w:szCs w:val="24"/>
              </w:rPr>
              <w:t xml:space="preserve"> </w:t>
            </w:r>
          </w:p>
          <w:p w14:paraId="2CB40D0D">
            <w:pPr>
              <w:spacing w:line="360" w:lineRule="auto"/>
              <w:rPr>
                <w:rFonts w:ascii="仿宋" w:hAnsi="仿宋" w:eastAsia="仿宋"/>
                <w:sz w:val="24"/>
                <w:szCs w:val="24"/>
              </w:rPr>
            </w:pPr>
            <w:r>
              <w:rPr>
                <w:rFonts w:hint="eastAsia" w:ascii="仿宋" w:hAnsi="Wingdings 2" w:eastAsia="仿宋"/>
                <w:sz w:val="24"/>
                <w:szCs w:val="24"/>
              </w:rPr>
              <w:sym w:font="Wingdings 2" w:char="F0A3"/>
            </w:r>
            <w:r>
              <w:rPr>
                <w:rFonts w:hint="eastAsia" w:ascii="仿宋" w:hAnsi="仿宋" w:eastAsia="仿宋" w:cs="仿宋"/>
                <w:sz w:val="24"/>
                <w:szCs w:val="24"/>
              </w:rPr>
              <w:t>前置机共享交换</w:t>
            </w:r>
            <w:r>
              <w:rPr>
                <w:rFonts w:ascii="仿宋" w:hAnsi="仿宋" w:eastAsia="仿宋" w:cs="仿宋"/>
                <w:sz w:val="24"/>
                <w:szCs w:val="24"/>
              </w:rPr>
              <w:t xml:space="preserve">               </w:t>
            </w:r>
            <w:r>
              <w:rPr>
                <w:rFonts w:hint="eastAsia" w:ascii="仿宋" w:hAnsi="仿宋" w:eastAsia="仿宋" w:cs="仿宋"/>
                <w:sz w:val="24"/>
                <w:szCs w:val="24"/>
              </w:rPr>
              <w:t>□其他</w:t>
            </w:r>
            <w:r>
              <w:rPr>
                <w:rFonts w:ascii="仿宋" w:hAnsi="仿宋" w:eastAsia="仿宋" w:cs="仿宋"/>
                <w:sz w:val="24"/>
                <w:szCs w:val="24"/>
              </w:rPr>
              <w:t xml:space="preserve"> </w:t>
            </w:r>
            <w:r>
              <w:rPr>
                <w:rFonts w:ascii="仿宋" w:hAnsi="仿宋" w:eastAsia="仿宋" w:cs="仿宋"/>
                <w:sz w:val="24"/>
                <w:szCs w:val="24"/>
                <w:u w:val="single"/>
              </w:rPr>
              <w:t xml:space="preserve">       </w:t>
            </w:r>
          </w:p>
        </w:tc>
      </w:tr>
      <w:tr w14:paraId="2B2E78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09" w:hRule="atLeast"/>
          <w:jc w:val="center"/>
        </w:trPr>
        <w:tc>
          <w:tcPr>
            <w:tcW w:w="647" w:type="pct"/>
            <w:vMerge w:val="continue"/>
            <w:vAlign w:val="center"/>
          </w:tcPr>
          <w:p w14:paraId="366877CD">
            <w:pPr>
              <w:spacing w:line="360" w:lineRule="auto"/>
              <w:jc w:val="center"/>
              <w:rPr>
                <w:rFonts w:ascii="仿宋" w:hAnsi="仿宋" w:eastAsia="仿宋"/>
                <w:sz w:val="24"/>
                <w:szCs w:val="24"/>
              </w:rPr>
            </w:pPr>
          </w:p>
        </w:tc>
        <w:tc>
          <w:tcPr>
            <w:tcW w:w="4352" w:type="pct"/>
            <w:gridSpan w:val="3"/>
            <w:vAlign w:val="center"/>
          </w:tcPr>
          <w:p w14:paraId="2EC70488">
            <w:pPr>
              <w:spacing w:line="360" w:lineRule="auto"/>
              <w:rPr>
                <w:rFonts w:ascii="仿宋" w:hAnsi="仿宋" w:eastAsia="仿宋"/>
                <w:sz w:val="24"/>
                <w:szCs w:val="24"/>
              </w:rPr>
            </w:pPr>
            <w:r>
              <w:rPr>
                <w:rFonts w:hint="eastAsia" w:ascii="仿宋" w:hAnsi="仿宋" w:eastAsia="仿宋" w:cs="仿宋"/>
                <w:sz w:val="24"/>
                <w:szCs w:val="24"/>
              </w:rPr>
              <w:t>共享频率：</w:t>
            </w:r>
          </w:p>
          <w:p w14:paraId="023001ED">
            <w:pPr>
              <w:spacing w:line="360" w:lineRule="auto"/>
              <w:jc w:val="left"/>
              <w:rPr>
                <w:rFonts w:ascii="仿宋" w:hAnsi="仿宋" w:eastAsia="仿宋" w:cs="仿宋"/>
                <w:sz w:val="24"/>
                <w:szCs w:val="24"/>
              </w:rPr>
            </w:pPr>
            <w:r>
              <w:rPr>
                <w:rFonts w:hint="eastAsia" w:ascii="仿宋" w:hAnsi="仿宋" w:eastAsia="仿宋" w:cs="仿宋"/>
                <w:sz w:val="24"/>
                <w:szCs w:val="24"/>
              </w:rPr>
              <w:t>□定期交换</w:t>
            </w:r>
            <w:r>
              <w:rPr>
                <w:rFonts w:ascii="仿宋" w:hAnsi="仿宋" w:eastAsia="仿宋" w:cs="仿宋"/>
                <w:sz w:val="24"/>
                <w:szCs w:val="24"/>
              </w:rPr>
              <w:t xml:space="preserve"> </w:t>
            </w:r>
            <w:r>
              <w:rPr>
                <w:rFonts w:hint="eastAsia" w:ascii="仿宋" w:hAnsi="仿宋" w:eastAsia="仿宋" w:cs="仿宋"/>
                <w:sz w:val="24"/>
                <w:szCs w:val="24"/>
              </w:rPr>
              <w:t>（□年</w:t>
            </w:r>
            <w:r>
              <w:rPr>
                <w:rFonts w:hint="eastAsia" w:ascii="仿宋" w:hAnsi="Wingdings 2" w:eastAsia="仿宋"/>
                <w:sz w:val="24"/>
                <w:szCs w:val="24"/>
              </w:rPr>
              <w:sym w:font="Wingdings 2" w:char="F0A3"/>
            </w:r>
            <w:r>
              <w:rPr>
                <w:rFonts w:hint="eastAsia" w:ascii="仿宋" w:hAnsi="仿宋" w:eastAsia="仿宋" w:cs="仿宋"/>
                <w:sz w:val="24"/>
                <w:szCs w:val="24"/>
              </w:rPr>
              <w:t>季□月□周□其他</w:t>
            </w:r>
            <w:r>
              <w:rPr>
                <w:rFonts w:ascii="仿宋" w:hAnsi="仿宋" w:eastAsia="仿宋" w:cs="仿宋"/>
                <w:sz w:val="24"/>
                <w:szCs w:val="24"/>
                <w:u w:val="single"/>
              </w:rPr>
              <w:t xml:space="preserve">      </w:t>
            </w:r>
            <w:r>
              <w:rPr>
                <w:rFonts w:hint="eastAsia" w:ascii="仿宋" w:hAnsi="仿宋" w:eastAsia="仿宋" w:cs="仿宋"/>
                <w:sz w:val="24"/>
                <w:szCs w:val="24"/>
              </w:rPr>
              <w:t>）</w:t>
            </w:r>
            <w:r>
              <w:rPr>
                <w:rFonts w:ascii="仿宋" w:hAnsi="仿宋" w:eastAsia="仿宋" w:cs="仿宋"/>
                <w:sz w:val="24"/>
                <w:szCs w:val="24"/>
              </w:rPr>
              <w:t xml:space="preserve">    </w:t>
            </w:r>
            <w:r>
              <w:rPr>
                <w:rFonts w:hint="eastAsia" w:ascii="仿宋" w:hAnsi="Wingdings 2" w:eastAsia="仿宋"/>
                <w:sz w:val="24"/>
                <w:szCs w:val="24"/>
              </w:rPr>
              <w:sym w:font="Wingdings 2" w:char="F052"/>
            </w:r>
            <w:r>
              <w:rPr>
                <w:rFonts w:hint="eastAsia" w:ascii="仿宋" w:hAnsi="仿宋" w:eastAsia="仿宋" w:cs="仿宋"/>
                <w:sz w:val="24"/>
                <w:szCs w:val="24"/>
              </w:rPr>
              <w:t>实时共享</w:t>
            </w:r>
            <w:r>
              <w:rPr>
                <w:rFonts w:ascii="仿宋" w:hAnsi="仿宋" w:eastAsia="仿宋" w:cs="仿宋"/>
                <w:sz w:val="24"/>
                <w:szCs w:val="24"/>
              </w:rPr>
              <w:t xml:space="preserve"> </w:t>
            </w:r>
          </w:p>
        </w:tc>
      </w:tr>
      <w:tr w14:paraId="69557B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8" w:hRule="atLeast"/>
          <w:jc w:val="center"/>
        </w:trPr>
        <w:tc>
          <w:tcPr>
            <w:tcW w:w="647" w:type="pct"/>
            <w:vMerge w:val="restart"/>
            <w:vAlign w:val="center"/>
          </w:tcPr>
          <w:p w14:paraId="26E26758">
            <w:pPr>
              <w:spacing w:line="360" w:lineRule="auto"/>
              <w:jc w:val="center"/>
              <w:rPr>
                <w:rFonts w:ascii="仿宋" w:hAnsi="仿宋" w:eastAsia="仿宋"/>
                <w:sz w:val="24"/>
                <w:szCs w:val="24"/>
              </w:rPr>
            </w:pPr>
            <w:r>
              <w:rPr>
                <w:rFonts w:hint="eastAsia" w:ascii="仿宋" w:hAnsi="仿宋" w:eastAsia="仿宋" w:cs="仿宋"/>
                <w:sz w:val="24"/>
                <w:szCs w:val="24"/>
              </w:rPr>
              <w:t>预计可否为其他单位业务系统提供共享信息</w:t>
            </w:r>
          </w:p>
        </w:tc>
        <w:tc>
          <w:tcPr>
            <w:tcW w:w="4352" w:type="pct"/>
            <w:gridSpan w:val="3"/>
          </w:tcPr>
          <w:p w14:paraId="5947BD42">
            <w:pPr>
              <w:spacing w:line="360" w:lineRule="auto"/>
              <w:rPr>
                <w:rFonts w:ascii="仿宋" w:hAnsi="仿宋" w:eastAsia="仿宋" w:cs="仿宋"/>
                <w:sz w:val="24"/>
                <w:szCs w:val="24"/>
              </w:rPr>
            </w:pPr>
            <w:r>
              <w:rPr>
                <w:rFonts w:hint="eastAsia" w:ascii="仿宋" w:hAnsi="Wingdings 2" w:eastAsia="仿宋"/>
                <w:sz w:val="24"/>
                <w:szCs w:val="24"/>
              </w:rPr>
              <w:sym w:font="Wingdings 2" w:char="F0A3"/>
            </w:r>
            <w:r>
              <w:rPr>
                <w:rFonts w:hint="eastAsia" w:ascii="仿宋" w:hAnsi="仿宋" w:eastAsia="仿宋" w:cs="仿宋"/>
                <w:sz w:val="24"/>
                <w:szCs w:val="24"/>
              </w:rPr>
              <w:t>否</w:t>
            </w:r>
            <w:r>
              <w:rPr>
                <w:rFonts w:ascii="仿宋" w:hAnsi="仿宋" w:eastAsia="仿宋" w:cs="仿宋"/>
                <w:sz w:val="24"/>
                <w:szCs w:val="24"/>
              </w:rPr>
              <w:t xml:space="preserve"> </w:t>
            </w:r>
          </w:p>
          <w:p w14:paraId="469A6F13">
            <w:pPr>
              <w:spacing w:line="360" w:lineRule="auto"/>
              <w:rPr>
                <w:rFonts w:ascii="仿宋" w:hAnsi="仿宋" w:eastAsia="仿宋"/>
                <w:sz w:val="24"/>
                <w:szCs w:val="24"/>
              </w:rPr>
            </w:pPr>
            <w:r>
              <w:rPr>
                <w:rFonts w:hint="eastAsia" w:ascii="仿宋" w:hAnsi="Wingdings 2" w:eastAsia="仿宋"/>
                <w:sz w:val="24"/>
                <w:szCs w:val="24"/>
              </w:rPr>
              <w:sym w:font="Wingdings 2" w:char="F052"/>
            </w:r>
            <w:r>
              <w:rPr>
                <w:rFonts w:hint="eastAsia" w:ascii="仿宋" w:hAnsi="仿宋" w:eastAsia="仿宋" w:cs="仿宋"/>
                <w:sz w:val="24"/>
                <w:szCs w:val="24"/>
              </w:rPr>
              <w:t>可，共享的信息为：详见附件：信息资源目录</w:t>
            </w:r>
          </w:p>
        </w:tc>
      </w:tr>
      <w:tr w14:paraId="192181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7" w:hRule="atLeast"/>
          <w:jc w:val="center"/>
        </w:trPr>
        <w:tc>
          <w:tcPr>
            <w:tcW w:w="647" w:type="pct"/>
            <w:vMerge w:val="continue"/>
            <w:vAlign w:val="center"/>
          </w:tcPr>
          <w:p w14:paraId="79243B85">
            <w:pPr>
              <w:spacing w:line="360" w:lineRule="auto"/>
              <w:jc w:val="center"/>
              <w:rPr>
                <w:rFonts w:ascii="仿宋" w:hAnsi="仿宋" w:eastAsia="仿宋"/>
                <w:sz w:val="24"/>
                <w:szCs w:val="24"/>
              </w:rPr>
            </w:pPr>
          </w:p>
        </w:tc>
        <w:tc>
          <w:tcPr>
            <w:tcW w:w="4352" w:type="pct"/>
            <w:gridSpan w:val="3"/>
            <w:vAlign w:val="center"/>
          </w:tcPr>
          <w:p w14:paraId="3B18D764">
            <w:pPr>
              <w:spacing w:line="360" w:lineRule="auto"/>
              <w:rPr>
                <w:rFonts w:ascii="仿宋" w:hAnsi="仿宋" w:eastAsia="仿宋" w:cs="仿宋"/>
                <w:sz w:val="24"/>
                <w:szCs w:val="24"/>
              </w:rPr>
            </w:pPr>
            <w:r>
              <w:rPr>
                <w:rFonts w:hint="eastAsia" w:ascii="仿宋" w:hAnsi="仿宋" w:eastAsia="仿宋" w:cs="仿宋"/>
                <w:sz w:val="24"/>
                <w:szCs w:val="24"/>
              </w:rPr>
              <w:t>如果可实现共享，共享方式为</w:t>
            </w:r>
            <w:r>
              <w:rPr>
                <w:rFonts w:ascii="仿宋" w:hAnsi="仿宋" w:eastAsia="仿宋" w:cs="仿宋"/>
                <w:sz w:val="24"/>
                <w:szCs w:val="24"/>
              </w:rPr>
              <w:t>:</w:t>
            </w:r>
          </w:p>
          <w:p w14:paraId="0748194B">
            <w:pPr>
              <w:spacing w:line="360" w:lineRule="auto"/>
              <w:rPr>
                <w:rFonts w:ascii="仿宋" w:hAnsi="仿宋" w:eastAsia="仿宋" w:cs="仿宋"/>
                <w:sz w:val="24"/>
                <w:szCs w:val="24"/>
              </w:rPr>
            </w:pPr>
            <w:r>
              <w:rPr>
                <w:rFonts w:hint="eastAsia" w:ascii="仿宋" w:hAnsi="仿宋" w:eastAsia="仿宋" w:cs="仿宋"/>
                <w:sz w:val="24"/>
                <w:szCs w:val="24"/>
              </w:rPr>
              <w:t>□（中间）数据库连接</w:t>
            </w:r>
            <w:r>
              <w:rPr>
                <w:rFonts w:ascii="仿宋" w:hAnsi="仿宋" w:eastAsia="仿宋" w:cs="仿宋"/>
                <w:sz w:val="24"/>
                <w:szCs w:val="24"/>
              </w:rPr>
              <w:t xml:space="preserve">           </w:t>
            </w:r>
            <w:r>
              <w:rPr>
                <w:rFonts w:hint="eastAsia" w:ascii="仿宋" w:hAnsi="Wingdings 2" w:eastAsia="仿宋"/>
                <w:sz w:val="24"/>
                <w:szCs w:val="24"/>
              </w:rPr>
              <w:sym w:font="Wingdings 2" w:char="F052"/>
            </w:r>
            <w:r>
              <w:rPr>
                <w:rFonts w:hint="eastAsia" w:ascii="仿宋" w:hAnsi="仿宋" w:eastAsia="仿宋" w:cs="仿宋"/>
                <w:sz w:val="24"/>
                <w:szCs w:val="24"/>
              </w:rPr>
              <w:t>开放接口调用</w:t>
            </w:r>
            <w:r>
              <w:rPr>
                <w:rFonts w:ascii="仿宋" w:hAnsi="仿宋" w:eastAsia="仿宋" w:cs="仿宋"/>
                <w:sz w:val="24"/>
                <w:szCs w:val="24"/>
              </w:rPr>
              <w:t xml:space="preserve"> </w:t>
            </w:r>
          </w:p>
          <w:p w14:paraId="18480861">
            <w:pPr>
              <w:spacing w:line="360" w:lineRule="auto"/>
              <w:rPr>
                <w:rFonts w:ascii="仿宋" w:hAnsi="仿宋" w:eastAsia="仿宋"/>
                <w:sz w:val="24"/>
                <w:szCs w:val="24"/>
              </w:rPr>
            </w:pPr>
            <w:r>
              <w:rPr>
                <w:rFonts w:hint="eastAsia" w:ascii="仿宋" w:hAnsi="仿宋" w:eastAsia="仿宋" w:cs="仿宋"/>
                <w:sz w:val="24"/>
                <w:szCs w:val="24"/>
              </w:rPr>
              <w:t>□前置机共享交换</w:t>
            </w:r>
            <w:r>
              <w:rPr>
                <w:rFonts w:ascii="仿宋" w:hAnsi="仿宋" w:eastAsia="仿宋" w:cs="仿宋"/>
                <w:sz w:val="24"/>
                <w:szCs w:val="24"/>
              </w:rPr>
              <w:t xml:space="preserve">               </w:t>
            </w:r>
            <w:r>
              <w:rPr>
                <w:rFonts w:hint="eastAsia" w:ascii="仿宋" w:hAnsi="仿宋" w:eastAsia="仿宋" w:cs="仿宋"/>
                <w:sz w:val="24"/>
                <w:szCs w:val="24"/>
              </w:rPr>
              <w:t>□其他</w:t>
            </w:r>
            <w:r>
              <w:rPr>
                <w:rFonts w:ascii="仿宋" w:hAnsi="仿宋" w:eastAsia="仿宋" w:cs="仿宋"/>
                <w:sz w:val="24"/>
                <w:szCs w:val="24"/>
              </w:rPr>
              <w:t xml:space="preserve"> </w:t>
            </w:r>
            <w:r>
              <w:rPr>
                <w:rFonts w:ascii="仿宋" w:hAnsi="仿宋" w:eastAsia="仿宋" w:cs="仿宋"/>
                <w:sz w:val="24"/>
                <w:szCs w:val="24"/>
                <w:u w:val="single"/>
              </w:rPr>
              <w:t xml:space="preserve">       </w:t>
            </w:r>
          </w:p>
        </w:tc>
      </w:tr>
      <w:tr w14:paraId="7C4F3B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56" w:hRule="atLeast"/>
          <w:jc w:val="center"/>
        </w:trPr>
        <w:tc>
          <w:tcPr>
            <w:tcW w:w="647" w:type="pct"/>
            <w:vMerge w:val="continue"/>
            <w:vAlign w:val="center"/>
          </w:tcPr>
          <w:p w14:paraId="0F5C2A54">
            <w:pPr>
              <w:spacing w:line="360" w:lineRule="auto"/>
              <w:jc w:val="center"/>
              <w:rPr>
                <w:rFonts w:ascii="仿宋" w:hAnsi="仿宋" w:eastAsia="仿宋"/>
                <w:sz w:val="24"/>
                <w:szCs w:val="24"/>
              </w:rPr>
            </w:pPr>
          </w:p>
        </w:tc>
        <w:tc>
          <w:tcPr>
            <w:tcW w:w="4352" w:type="pct"/>
            <w:gridSpan w:val="3"/>
            <w:vAlign w:val="center"/>
          </w:tcPr>
          <w:p w14:paraId="75B901B9">
            <w:pPr>
              <w:spacing w:line="360" w:lineRule="auto"/>
              <w:rPr>
                <w:rFonts w:ascii="仿宋" w:hAnsi="仿宋" w:eastAsia="仿宋"/>
                <w:sz w:val="24"/>
                <w:szCs w:val="24"/>
              </w:rPr>
            </w:pPr>
            <w:r>
              <w:rPr>
                <w:rFonts w:hint="eastAsia" w:ascii="仿宋" w:hAnsi="仿宋" w:eastAsia="仿宋" w:cs="仿宋"/>
                <w:sz w:val="24"/>
                <w:szCs w:val="24"/>
              </w:rPr>
              <w:t>共享频率：</w:t>
            </w:r>
          </w:p>
          <w:p w14:paraId="56CFC22A">
            <w:pPr>
              <w:spacing w:line="360" w:lineRule="auto"/>
              <w:rPr>
                <w:rFonts w:ascii="仿宋" w:hAnsi="仿宋" w:eastAsia="仿宋" w:cs="仿宋"/>
                <w:sz w:val="24"/>
                <w:szCs w:val="24"/>
              </w:rPr>
            </w:pPr>
            <w:r>
              <w:rPr>
                <w:rFonts w:hint="eastAsia" w:ascii="仿宋" w:hAnsi="仿宋" w:eastAsia="仿宋" w:cs="仿宋"/>
                <w:sz w:val="24"/>
                <w:szCs w:val="24"/>
              </w:rPr>
              <w:t>□定期交换（□年□季□月□周□其他</w:t>
            </w:r>
            <w:r>
              <w:rPr>
                <w:rFonts w:ascii="仿宋" w:hAnsi="仿宋" w:eastAsia="仿宋" w:cs="仿宋"/>
                <w:sz w:val="24"/>
                <w:szCs w:val="24"/>
                <w:u w:val="single"/>
              </w:rPr>
              <w:t xml:space="preserve">     </w:t>
            </w:r>
            <w:r>
              <w:rPr>
                <w:rFonts w:hint="eastAsia" w:ascii="仿宋" w:hAnsi="仿宋" w:eastAsia="仿宋" w:cs="仿宋"/>
                <w:sz w:val="24"/>
                <w:szCs w:val="24"/>
              </w:rPr>
              <w:t>）</w:t>
            </w:r>
            <w:r>
              <w:rPr>
                <w:rFonts w:ascii="仿宋" w:hAnsi="仿宋" w:eastAsia="仿宋" w:cs="仿宋"/>
                <w:sz w:val="24"/>
                <w:szCs w:val="24"/>
              </w:rPr>
              <w:t xml:space="preserve">   </w:t>
            </w:r>
            <w:r>
              <w:rPr>
                <w:rFonts w:hint="eastAsia" w:ascii="仿宋" w:hAnsi="Wingdings 2" w:eastAsia="仿宋"/>
                <w:sz w:val="24"/>
                <w:szCs w:val="24"/>
              </w:rPr>
              <w:sym w:font="Wingdings 2" w:char="F052"/>
            </w:r>
            <w:r>
              <w:rPr>
                <w:rFonts w:hint="eastAsia" w:ascii="仿宋" w:hAnsi="仿宋" w:eastAsia="仿宋" w:cs="仿宋"/>
                <w:sz w:val="24"/>
                <w:szCs w:val="24"/>
              </w:rPr>
              <w:t>实时共享</w:t>
            </w:r>
            <w:r>
              <w:rPr>
                <w:rFonts w:ascii="仿宋" w:hAnsi="仿宋" w:eastAsia="仿宋" w:cs="仿宋"/>
                <w:sz w:val="24"/>
                <w:szCs w:val="24"/>
              </w:rPr>
              <w:t xml:space="preserve"> </w:t>
            </w:r>
          </w:p>
        </w:tc>
      </w:tr>
      <w:tr w14:paraId="5F29289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80" w:hRule="atLeast"/>
          <w:jc w:val="center"/>
        </w:trPr>
        <w:tc>
          <w:tcPr>
            <w:tcW w:w="647" w:type="pct"/>
            <w:vAlign w:val="center"/>
          </w:tcPr>
          <w:p w14:paraId="678784BA">
            <w:pPr>
              <w:spacing w:line="360" w:lineRule="auto"/>
              <w:jc w:val="center"/>
              <w:rPr>
                <w:rFonts w:ascii="仿宋" w:hAnsi="仿宋" w:eastAsia="仿宋"/>
                <w:sz w:val="24"/>
                <w:szCs w:val="24"/>
              </w:rPr>
            </w:pPr>
            <w:r>
              <w:rPr>
                <w:rFonts w:hint="eastAsia" w:ascii="仿宋" w:hAnsi="仿宋" w:eastAsia="仿宋" w:cs="仿宋"/>
                <w:sz w:val="24"/>
                <w:szCs w:val="24"/>
              </w:rPr>
              <w:t>预计本项目需求是否利旧</w:t>
            </w:r>
          </w:p>
        </w:tc>
        <w:tc>
          <w:tcPr>
            <w:tcW w:w="4352" w:type="pct"/>
            <w:gridSpan w:val="3"/>
          </w:tcPr>
          <w:p w14:paraId="3AB8693C">
            <w:pPr>
              <w:spacing w:line="360" w:lineRule="auto"/>
              <w:rPr>
                <w:rFonts w:ascii="仿宋" w:hAnsi="仿宋" w:eastAsia="仿宋" w:cs="仿宋"/>
                <w:sz w:val="24"/>
                <w:szCs w:val="24"/>
              </w:rPr>
            </w:pPr>
            <w:r>
              <w:rPr>
                <w:rFonts w:hint="eastAsia" w:ascii="仿宋" w:hAnsi="Wingdings 2" w:eastAsia="仿宋"/>
                <w:sz w:val="24"/>
                <w:szCs w:val="24"/>
              </w:rPr>
              <w:sym w:font="Wingdings 2" w:char="F0A3"/>
            </w:r>
            <w:r>
              <w:rPr>
                <w:rFonts w:hint="eastAsia" w:ascii="仿宋" w:hAnsi="仿宋" w:eastAsia="仿宋" w:cs="仿宋"/>
                <w:sz w:val="24"/>
                <w:szCs w:val="24"/>
              </w:rPr>
              <w:t>否</w:t>
            </w:r>
            <w:r>
              <w:rPr>
                <w:rFonts w:ascii="仿宋" w:hAnsi="仿宋" w:eastAsia="仿宋" w:cs="仿宋"/>
                <w:sz w:val="24"/>
                <w:szCs w:val="24"/>
              </w:rPr>
              <w:t xml:space="preserve"> </w:t>
            </w:r>
          </w:p>
          <w:p w14:paraId="6129EDCB">
            <w:pPr>
              <w:spacing w:line="360" w:lineRule="auto"/>
              <w:rPr>
                <w:rFonts w:ascii="仿宋" w:hAnsi="仿宋" w:eastAsia="仿宋"/>
                <w:sz w:val="24"/>
                <w:szCs w:val="24"/>
              </w:rPr>
            </w:pPr>
            <w:r>
              <w:rPr>
                <w:rFonts w:hint="eastAsia" w:ascii="仿宋" w:hAnsi="Wingdings 2" w:eastAsia="仿宋"/>
                <w:sz w:val="24"/>
                <w:szCs w:val="24"/>
              </w:rPr>
              <w:sym w:font="Wingdings 2" w:char="F052"/>
            </w:r>
            <w:r>
              <w:rPr>
                <w:rFonts w:hint="eastAsia" w:ascii="仿宋" w:hAnsi="仿宋" w:eastAsia="仿宋" w:cs="仿宋"/>
                <w:sz w:val="24"/>
                <w:szCs w:val="24"/>
              </w:rPr>
              <w:t>是，利旧的具体内容介绍：</w:t>
            </w:r>
            <w:r>
              <w:rPr>
                <w:rFonts w:ascii="仿宋" w:hAnsi="仿宋" w:eastAsia="仿宋" w:cs="仿宋"/>
                <w:sz w:val="24"/>
                <w:szCs w:val="24"/>
              </w:rPr>
              <w:t>TOCC</w:t>
            </w:r>
            <w:r>
              <w:rPr>
                <w:rFonts w:hint="eastAsia" w:ascii="仿宋" w:hAnsi="仿宋" w:eastAsia="仿宋" w:cs="仿宋"/>
                <w:sz w:val="24"/>
                <w:szCs w:val="24"/>
              </w:rPr>
              <w:t>一期已建内容</w:t>
            </w:r>
          </w:p>
          <w:p w14:paraId="32DE1B55">
            <w:pPr>
              <w:spacing w:line="360" w:lineRule="auto"/>
              <w:ind w:firstLine="480" w:firstLineChars="200"/>
              <w:rPr>
                <w:rFonts w:ascii="仿宋" w:hAnsi="仿宋" w:eastAsia="仿宋"/>
                <w:sz w:val="24"/>
                <w:szCs w:val="24"/>
              </w:rPr>
            </w:pPr>
          </w:p>
        </w:tc>
      </w:tr>
    </w:tbl>
    <w:p w14:paraId="1314D550">
      <w:pPr>
        <w:rPr>
          <w:rFonts w:ascii="仿宋" w:hAnsi="仿宋" w:eastAsia="仿宋"/>
          <w:sz w:val="24"/>
          <w:szCs w:val="24"/>
        </w:rPr>
      </w:pPr>
    </w:p>
    <w:p w14:paraId="346898B0">
      <w:pPr>
        <w:spacing w:line="360" w:lineRule="auto"/>
        <w:jc w:val="left"/>
        <w:outlineLvl w:val="0"/>
        <w:rPr>
          <w:rFonts w:ascii="仿宋" w:hAnsi="仿宋" w:eastAsia="仿宋"/>
          <w:b/>
          <w:bCs/>
          <w:sz w:val="24"/>
          <w:szCs w:val="24"/>
        </w:rPr>
        <w:sectPr>
          <w:footerReference r:id="rId4" w:type="first"/>
          <w:footerReference r:id="rId3" w:type="default"/>
          <w:pgSz w:w="11906" w:h="16838"/>
          <w:pgMar w:top="1701" w:right="1417" w:bottom="1701" w:left="1417" w:header="454" w:footer="680" w:gutter="0"/>
          <w:pgNumType w:start="1"/>
          <w:cols w:space="425" w:num="1"/>
          <w:titlePg/>
          <w:docGrid w:type="linesAndChars" w:linePitch="312" w:charSpace="0"/>
        </w:sectPr>
      </w:pPr>
    </w:p>
    <w:p w14:paraId="5209D8C1">
      <w:pPr>
        <w:spacing w:line="360" w:lineRule="auto"/>
        <w:jc w:val="left"/>
        <w:outlineLvl w:val="0"/>
        <w:rPr>
          <w:rFonts w:ascii="仿宋" w:hAnsi="仿宋" w:eastAsia="仿宋" w:cs="仿宋"/>
          <w:b/>
          <w:bCs/>
          <w:sz w:val="24"/>
          <w:szCs w:val="24"/>
        </w:rPr>
      </w:pPr>
      <w:r>
        <w:rPr>
          <w:rFonts w:hint="eastAsia" w:ascii="仿宋" w:hAnsi="仿宋" w:eastAsia="仿宋" w:cs="仿宋"/>
          <w:b/>
          <w:bCs/>
          <w:sz w:val="24"/>
          <w:szCs w:val="24"/>
        </w:rPr>
        <w:t>附件</w:t>
      </w:r>
      <w:r>
        <w:rPr>
          <w:rFonts w:ascii="仿宋" w:hAnsi="仿宋" w:eastAsia="仿宋" w:cs="仿宋"/>
          <w:b/>
          <w:bCs/>
          <w:sz w:val="24"/>
          <w:szCs w:val="24"/>
        </w:rPr>
        <w:t>2</w:t>
      </w:r>
    </w:p>
    <w:p w14:paraId="1CB518B5">
      <w:pPr>
        <w:spacing w:line="360" w:lineRule="auto"/>
        <w:jc w:val="center"/>
        <w:outlineLvl w:val="0"/>
        <w:rPr>
          <w:rFonts w:ascii="仿宋" w:hAnsi="仿宋" w:eastAsia="仿宋"/>
          <w:b/>
          <w:bCs/>
          <w:sz w:val="24"/>
          <w:szCs w:val="24"/>
        </w:rPr>
      </w:pPr>
      <w:r>
        <w:rPr>
          <w:rFonts w:hint="eastAsia" w:ascii="仿宋" w:hAnsi="仿宋" w:eastAsia="仿宋" w:cs="仿宋"/>
          <w:b/>
          <w:bCs/>
          <w:sz w:val="24"/>
          <w:szCs w:val="24"/>
          <w:lang w:val="zh-CN"/>
        </w:rPr>
        <w:t>系统功能点清单</w:t>
      </w:r>
    </w:p>
    <w:tbl>
      <w:tblPr>
        <w:tblStyle w:val="26"/>
        <w:tblW w:w="4996" w:type="pct"/>
        <w:tblInd w:w="-106" w:type="dxa"/>
        <w:tblLayout w:type="autofit"/>
        <w:tblCellMar>
          <w:top w:w="0" w:type="dxa"/>
          <w:left w:w="108" w:type="dxa"/>
          <w:bottom w:w="0" w:type="dxa"/>
          <w:right w:w="108" w:type="dxa"/>
        </w:tblCellMar>
      </w:tblPr>
      <w:tblGrid>
        <w:gridCol w:w="776"/>
        <w:gridCol w:w="1524"/>
        <w:gridCol w:w="5345"/>
        <w:gridCol w:w="947"/>
        <w:gridCol w:w="689"/>
      </w:tblGrid>
      <w:tr w14:paraId="056FB30C">
        <w:tblPrEx>
          <w:tblCellMar>
            <w:top w:w="0" w:type="dxa"/>
            <w:left w:w="108" w:type="dxa"/>
            <w:bottom w:w="0" w:type="dxa"/>
            <w:right w:w="108" w:type="dxa"/>
          </w:tblCellMar>
        </w:tblPrEx>
        <w:trPr>
          <w:trHeight w:val="570" w:hRule="atLeast"/>
        </w:trPr>
        <w:tc>
          <w:tcPr>
            <w:tcW w:w="418" w:type="pct"/>
            <w:tcBorders>
              <w:top w:val="single" w:color="000000" w:sz="4" w:space="0"/>
              <w:left w:val="single" w:color="000000" w:sz="4" w:space="0"/>
              <w:bottom w:val="single" w:color="000000" w:sz="4" w:space="0"/>
              <w:right w:val="single" w:color="000000" w:sz="4" w:space="0"/>
            </w:tcBorders>
            <w:vAlign w:val="center"/>
          </w:tcPr>
          <w:p w14:paraId="231E33F7">
            <w:pPr>
              <w:widowControl/>
              <w:jc w:val="center"/>
              <w:textAlignment w:val="center"/>
              <w:rPr>
                <w:rFonts w:ascii="仿宋" w:hAnsi="仿宋" w:eastAsia="仿宋"/>
                <w:b/>
                <w:bCs/>
                <w:color w:val="000000"/>
                <w:sz w:val="24"/>
                <w:szCs w:val="24"/>
              </w:rPr>
            </w:pPr>
            <w:r>
              <w:rPr>
                <w:rFonts w:hint="eastAsia" w:ascii="仿宋" w:hAnsi="仿宋" w:eastAsia="仿宋" w:cs="仿宋"/>
                <w:b/>
                <w:bCs/>
                <w:color w:val="000000"/>
                <w:kern w:val="0"/>
                <w:sz w:val="24"/>
                <w:szCs w:val="24"/>
              </w:rPr>
              <w:t>序号</w:t>
            </w:r>
          </w:p>
        </w:tc>
        <w:tc>
          <w:tcPr>
            <w:tcW w:w="821" w:type="pct"/>
            <w:tcBorders>
              <w:top w:val="single" w:color="000000" w:sz="4" w:space="0"/>
              <w:left w:val="single" w:color="000000" w:sz="4" w:space="0"/>
              <w:bottom w:val="single" w:color="000000" w:sz="4" w:space="0"/>
              <w:right w:val="single" w:color="000000" w:sz="4" w:space="0"/>
            </w:tcBorders>
            <w:vAlign w:val="center"/>
          </w:tcPr>
          <w:p w14:paraId="4AC6DDA1">
            <w:pPr>
              <w:widowControl/>
              <w:jc w:val="center"/>
              <w:textAlignment w:val="center"/>
              <w:rPr>
                <w:rFonts w:ascii="仿宋" w:hAnsi="仿宋" w:eastAsia="仿宋"/>
                <w:b/>
                <w:bCs/>
                <w:color w:val="000000"/>
                <w:sz w:val="24"/>
                <w:szCs w:val="24"/>
              </w:rPr>
            </w:pPr>
            <w:r>
              <w:rPr>
                <w:rFonts w:hint="eastAsia" w:ascii="仿宋" w:hAnsi="仿宋" w:eastAsia="仿宋" w:cs="仿宋"/>
                <w:b/>
                <w:bCs/>
                <w:color w:val="000000"/>
                <w:kern w:val="0"/>
                <w:sz w:val="24"/>
                <w:szCs w:val="24"/>
              </w:rPr>
              <w:t>功能点名称</w:t>
            </w:r>
          </w:p>
        </w:tc>
        <w:tc>
          <w:tcPr>
            <w:tcW w:w="2879" w:type="pct"/>
            <w:tcBorders>
              <w:top w:val="single" w:color="000000" w:sz="4" w:space="0"/>
              <w:left w:val="single" w:color="000000" w:sz="4" w:space="0"/>
              <w:bottom w:val="single" w:color="000000" w:sz="4" w:space="0"/>
              <w:right w:val="single" w:color="000000" w:sz="4" w:space="0"/>
            </w:tcBorders>
            <w:vAlign w:val="center"/>
          </w:tcPr>
          <w:p w14:paraId="717ADD23">
            <w:pPr>
              <w:widowControl/>
              <w:jc w:val="center"/>
              <w:textAlignment w:val="center"/>
              <w:rPr>
                <w:rFonts w:ascii="仿宋" w:hAnsi="仿宋" w:eastAsia="仿宋"/>
                <w:b/>
                <w:bCs/>
                <w:color w:val="000000"/>
                <w:sz w:val="24"/>
                <w:szCs w:val="24"/>
              </w:rPr>
            </w:pPr>
            <w:r>
              <w:rPr>
                <w:rFonts w:hint="eastAsia" w:ascii="仿宋" w:hAnsi="仿宋" w:eastAsia="仿宋" w:cs="仿宋"/>
                <w:b/>
                <w:bCs/>
                <w:color w:val="000000"/>
                <w:kern w:val="0"/>
                <w:sz w:val="24"/>
                <w:szCs w:val="24"/>
              </w:rPr>
              <w:t>功能描述</w:t>
            </w:r>
          </w:p>
        </w:tc>
        <w:tc>
          <w:tcPr>
            <w:tcW w:w="510" w:type="pct"/>
            <w:tcBorders>
              <w:top w:val="single" w:color="000000" w:sz="4" w:space="0"/>
              <w:left w:val="single" w:color="000000" w:sz="4" w:space="0"/>
              <w:bottom w:val="single" w:color="000000" w:sz="4" w:space="0"/>
              <w:right w:val="single" w:color="000000" w:sz="4" w:space="0"/>
            </w:tcBorders>
            <w:vAlign w:val="center"/>
          </w:tcPr>
          <w:p w14:paraId="4C7C10E2">
            <w:pPr>
              <w:widowControl/>
              <w:jc w:val="center"/>
              <w:textAlignment w:val="center"/>
              <w:rPr>
                <w:rFonts w:ascii="仿宋" w:hAnsi="仿宋" w:eastAsia="仿宋"/>
                <w:b/>
                <w:bCs/>
                <w:color w:val="000000"/>
                <w:sz w:val="24"/>
                <w:szCs w:val="24"/>
              </w:rPr>
            </w:pPr>
            <w:r>
              <w:rPr>
                <w:rFonts w:hint="eastAsia" w:ascii="仿宋" w:hAnsi="仿宋" w:eastAsia="仿宋" w:cs="仿宋"/>
                <w:b/>
                <w:bCs/>
                <w:color w:val="000000"/>
                <w:kern w:val="0"/>
                <w:sz w:val="24"/>
                <w:szCs w:val="24"/>
              </w:rPr>
              <w:t>关联性描述</w:t>
            </w:r>
          </w:p>
        </w:tc>
        <w:tc>
          <w:tcPr>
            <w:tcW w:w="371" w:type="pct"/>
            <w:tcBorders>
              <w:top w:val="single" w:color="000000" w:sz="4" w:space="0"/>
              <w:left w:val="single" w:color="000000" w:sz="4" w:space="0"/>
              <w:bottom w:val="single" w:color="000000" w:sz="4" w:space="0"/>
              <w:right w:val="single" w:color="000000" w:sz="4" w:space="0"/>
            </w:tcBorders>
            <w:vAlign w:val="center"/>
          </w:tcPr>
          <w:p w14:paraId="1EBCF3B8">
            <w:pPr>
              <w:widowControl/>
              <w:jc w:val="center"/>
              <w:textAlignment w:val="center"/>
              <w:rPr>
                <w:rFonts w:ascii="仿宋" w:hAnsi="仿宋" w:eastAsia="仿宋"/>
                <w:b/>
                <w:bCs/>
                <w:color w:val="000000"/>
                <w:sz w:val="24"/>
                <w:szCs w:val="24"/>
              </w:rPr>
            </w:pPr>
            <w:r>
              <w:rPr>
                <w:rFonts w:hint="eastAsia" w:ascii="仿宋" w:hAnsi="仿宋" w:eastAsia="仿宋" w:cs="仿宋"/>
                <w:b/>
                <w:bCs/>
                <w:color w:val="000000"/>
                <w:kern w:val="0"/>
                <w:sz w:val="24"/>
                <w:szCs w:val="24"/>
              </w:rPr>
              <w:t>备注</w:t>
            </w:r>
          </w:p>
        </w:tc>
      </w:tr>
      <w:tr w14:paraId="52EBF6CF">
        <w:tblPrEx>
          <w:tblCellMar>
            <w:top w:w="0" w:type="dxa"/>
            <w:left w:w="108" w:type="dxa"/>
            <w:bottom w:w="0" w:type="dxa"/>
            <w:right w:w="108" w:type="dxa"/>
          </w:tblCellMar>
        </w:tblPrEx>
        <w:trPr>
          <w:trHeight w:val="855" w:hRule="atLeast"/>
        </w:trPr>
        <w:tc>
          <w:tcPr>
            <w:tcW w:w="418" w:type="pct"/>
            <w:tcBorders>
              <w:top w:val="single" w:color="000000" w:sz="4" w:space="0"/>
              <w:left w:val="single" w:color="000000" w:sz="4" w:space="0"/>
              <w:bottom w:val="single" w:color="000000" w:sz="4" w:space="0"/>
              <w:right w:val="single" w:color="000000" w:sz="4" w:space="0"/>
            </w:tcBorders>
            <w:vAlign w:val="center"/>
          </w:tcPr>
          <w:p w14:paraId="0FA2EFB8">
            <w:pPr>
              <w:widowControl/>
              <w:jc w:val="center"/>
              <w:textAlignment w:val="center"/>
              <w:rPr>
                <w:rFonts w:ascii="仿宋" w:hAnsi="仿宋" w:eastAsia="仿宋"/>
                <w:color w:val="000000"/>
                <w:sz w:val="24"/>
                <w:szCs w:val="24"/>
              </w:rPr>
            </w:pPr>
            <w:r>
              <w:rPr>
                <w:rFonts w:ascii="仿宋" w:hAnsi="仿宋" w:eastAsia="仿宋" w:cs="仿宋"/>
                <w:color w:val="000000"/>
                <w:kern w:val="0"/>
                <w:sz w:val="24"/>
                <w:szCs w:val="24"/>
              </w:rPr>
              <w:t>1</w:t>
            </w:r>
          </w:p>
        </w:tc>
        <w:tc>
          <w:tcPr>
            <w:tcW w:w="821" w:type="pct"/>
            <w:tcBorders>
              <w:top w:val="single" w:color="000000" w:sz="4" w:space="0"/>
              <w:left w:val="single" w:color="000000" w:sz="4" w:space="0"/>
              <w:bottom w:val="single" w:color="000000" w:sz="4" w:space="0"/>
              <w:right w:val="single" w:color="000000" w:sz="4" w:space="0"/>
            </w:tcBorders>
            <w:vAlign w:val="center"/>
          </w:tcPr>
          <w:p w14:paraId="5FE11A67">
            <w:pPr>
              <w:widowControl/>
              <w:jc w:val="center"/>
              <w:textAlignment w:val="center"/>
              <w:rPr>
                <w:rFonts w:ascii="仿宋" w:hAnsi="仿宋" w:eastAsia="仿宋"/>
                <w:color w:val="000000"/>
                <w:sz w:val="24"/>
                <w:szCs w:val="24"/>
              </w:rPr>
            </w:pPr>
            <w:r>
              <w:rPr>
                <w:rFonts w:hint="eastAsia" w:ascii="仿宋" w:hAnsi="仿宋" w:eastAsia="仿宋" w:cs="仿宋"/>
                <w:color w:val="000000"/>
                <w:kern w:val="0"/>
                <w:sz w:val="24"/>
                <w:szCs w:val="24"/>
              </w:rPr>
              <w:t>新建公路气象监测子系统</w:t>
            </w:r>
          </w:p>
        </w:tc>
        <w:tc>
          <w:tcPr>
            <w:tcW w:w="2879" w:type="pct"/>
            <w:tcBorders>
              <w:top w:val="single" w:color="000000" w:sz="4" w:space="0"/>
              <w:left w:val="single" w:color="000000" w:sz="4" w:space="0"/>
              <w:bottom w:val="single" w:color="000000" w:sz="4" w:space="0"/>
              <w:right w:val="single" w:color="000000" w:sz="4" w:space="0"/>
            </w:tcBorders>
            <w:vAlign w:val="center"/>
          </w:tcPr>
          <w:p w14:paraId="3B0E3B9A">
            <w:pPr>
              <w:widowControl/>
              <w:textAlignment w:val="center"/>
              <w:rPr>
                <w:rFonts w:ascii="仿宋" w:hAnsi="仿宋" w:eastAsia="仿宋"/>
                <w:color w:val="000000"/>
                <w:sz w:val="24"/>
                <w:szCs w:val="24"/>
              </w:rPr>
            </w:pPr>
            <w:r>
              <w:rPr>
                <w:rFonts w:hint="eastAsia" w:ascii="仿宋" w:hAnsi="仿宋" w:eastAsia="仿宋" w:cs="仿宋"/>
                <w:color w:val="000000"/>
                <w:sz w:val="24"/>
                <w:szCs w:val="24"/>
              </w:rPr>
              <w:t>接入气象数据，与公路数据相结合，分析天气因素对公路通行情况的影响，及时给予预警和提示；基于</w:t>
            </w:r>
            <w:r>
              <w:rPr>
                <w:rFonts w:ascii="仿宋" w:hAnsi="仿宋" w:eastAsia="仿宋" w:cs="仿宋"/>
                <w:color w:val="000000"/>
                <w:sz w:val="24"/>
                <w:szCs w:val="24"/>
              </w:rPr>
              <w:t>GIS</w:t>
            </w:r>
            <w:r>
              <w:rPr>
                <w:rFonts w:hint="eastAsia" w:ascii="仿宋" w:hAnsi="仿宋" w:eastAsia="仿宋" w:cs="仿宋"/>
                <w:color w:val="000000"/>
                <w:sz w:val="24"/>
                <w:szCs w:val="24"/>
              </w:rPr>
              <w:t>技术融合，对公路病害多发路段，易漫水路段、高危险路段进行上图分享展示，对气象信息和历史灾害数据进行监测分析。</w:t>
            </w:r>
          </w:p>
        </w:tc>
        <w:tc>
          <w:tcPr>
            <w:tcW w:w="510" w:type="pct"/>
            <w:tcBorders>
              <w:top w:val="single" w:color="000000" w:sz="4" w:space="0"/>
              <w:left w:val="single" w:color="000000" w:sz="4" w:space="0"/>
              <w:bottom w:val="single" w:color="000000" w:sz="4" w:space="0"/>
              <w:right w:val="single" w:color="000000" w:sz="4" w:space="0"/>
            </w:tcBorders>
            <w:vAlign w:val="center"/>
          </w:tcPr>
          <w:p w14:paraId="6658830E">
            <w:pPr>
              <w:jc w:val="center"/>
              <w:rPr>
                <w:rFonts w:ascii="仿宋" w:hAnsi="仿宋" w:eastAsia="仿宋"/>
                <w:color w:val="000000"/>
                <w:sz w:val="24"/>
                <w:szCs w:val="24"/>
              </w:rPr>
            </w:pPr>
          </w:p>
        </w:tc>
        <w:tc>
          <w:tcPr>
            <w:tcW w:w="371" w:type="pct"/>
            <w:tcBorders>
              <w:top w:val="single" w:color="000000" w:sz="4" w:space="0"/>
              <w:left w:val="single" w:color="000000" w:sz="4" w:space="0"/>
              <w:bottom w:val="single" w:color="000000" w:sz="4" w:space="0"/>
              <w:right w:val="single" w:color="000000" w:sz="4" w:space="0"/>
            </w:tcBorders>
            <w:vAlign w:val="center"/>
          </w:tcPr>
          <w:p w14:paraId="10C7CF4F">
            <w:pPr>
              <w:jc w:val="center"/>
              <w:rPr>
                <w:rFonts w:ascii="仿宋" w:hAnsi="仿宋" w:eastAsia="仿宋"/>
                <w:color w:val="000000"/>
                <w:sz w:val="24"/>
                <w:szCs w:val="24"/>
              </w:rPr>
            </w:pPr>
          </w:p>
        </w:tc>
      </w:tr>
      <w:tr w14:paraId="7B921CA1">
        <w:tblPrEx>
          <w:tblCellMar>
            <w:top w:w="0" w:type="dxa"/>
            <w:left w:w="108" w:type="dxa"/>
            <w:bottom w:w="0" w:type="dxa"/>
            <w:right w:w="108" w:type="dxa"/>
          </w:tblCellMar>
        </w:tblPrEx>
        <w:trPr>
          <w:trHeight w:val="1280" w:hRule="atLeast"/>
        </w:trPr>
        <w:tc>
          <w:tcPr>
            <w:tcW w:w="418" w:type="pct"/>
            <w:tcBorders>
              <w:top w:val="single" w:color="000000" w:sz="4" w:space="0"/>
              <w:left w:val="single" w:color="000000" w:sz="4" w:space="0"/>
              <w:bottom w:val="single" w:color="000000" w:sz="4" w:space="0"/>
              <w:right w:val="single" w:color="000000" w:sz="4" w:space="0"/>
            </w:tcBorders>
            <w:vAlign w:val="center"/>
          </w:tcPr>
          <w:p w14:paraId="799AC571">
            <w:pPr>
              <w:widowControl/>
              <w:jc w:val="center"/>
              <w:textAlignment w:val="center"/>
              <w:rPr>
                <w:rFonts w:ascii="仿宋" w:hAnsi="仿宋" w:eastAsia="仿宋"/>
                <w:color w:val="000000"/>
                <w:sz w:val="24"/>
                <w:szCs w:val="24"/>
              </w:rPr>
            </w:pPr>
            <w:r>
              <w:rPr>
                <w:rFonts w:ascii="仿宋" w:hAnsi="仿宋" w:eastAsia="仿宋" w:cs="仿宋"/>
                <w:color w:val="000000"/>
                <w:kern w:val="0"/>
                <w:sz w:val="24"/>
                <w:szCs w:val="24"/>
              </w:rPr>
              <w:t>2</w:t>
            </w:r>
          </w:p>
        </w:tc>
        <w:tc>
          <w:tcPr>
            <w:tcW w:w="821" w:type="pct"/>
            <w:tcBorders>
              <w:top w:val="single" w:color="000000" w:sz="4" w:space="0"/>
              <w:left w:val="single" w:color="000000" w:sz="4" w:space="0"/>
              <w:bottom w:val="single" w:color="000000" w:sz="4" w:space="0"/>
              <w:right w:val="single" w:color="000000" w:sz="4" w:space="0"/>
            </w:tcBorders>
            <w:vAlign w:val="center"/>
          </w:tcPr>
          <w:p w14:paraId="01CA6490">
            <w:pPr>
              <w:widowControl/>
              <w:jc w:val="center"/>
              <w:textAlignment w:val="center"/>
              <w:rPr>
                <w:rFonts w:ascii="仿宋" w:hAnsi="仿宋" w:eastAsia="仿宋"/>
                <w:color w:val="000000"/>
                <w:sz w:val="24"/>
                <w:szCs w:val="24"/>
              </w:rPr>
            </w:pPr>
            <w:r>
              <w:rPr>
                <w:rFonts w:hint="eastAsia" w:ascii="仿宋" w:hAnsi="仿宋" w:eastAsia="仿宋" w:cs="仿宋"/>
                <w:color w:val="000000"/>
                <w:kern w:val="0"/>
                <w:sz w:val="24"/>
                <w:szCs w:val="24"/>
              </w:rPr>
              <w:t>新建普通干线公路监测子系统</w:t>
            </w:r>
          </w:p>
        </w:tc>
        <w:tc>
          <w:tcPr>
            <w:tcW w:w="2879" w:type="pct"/>
            <w:tcBorders>
              <w:top w:val="single" w:color="000000" w:sz="4" w:space="0"/>
              <w:left w:val="single" w:color="000000" w:sz="4" w:space="0"/>
              <w:bottom w:val="single" w:color="000000" w:sz="4" w:space="0"/>
              <w:right w:val="single" w:color="000000" w:sz="4" w:space="0"/>
            </w:tcBorders>
            <w:vAlign w:val="center"/>
          </w:tcPr>
          <w:p w14:paraId="207B8260">
            <w:pPr>
              <w:widowControl/>
              <w:textAlignment w:val="center"/>
              <w:rPr>
                <w:rFonts w:ascii="仿宋" w:hAnsi="仿宋" w:eastAsia="仿宋"/>
                <w:color w:val="000000"/>
                <w:sz w:val="24"/>
                <w:szCs w:val="24"/>
              </w:rPr>
            </w:pPr>
            <w:r>
              <w:rPr>
                <w:rFonts w:hint="eastAsia" w:ascii="仿宋" w:hAnsi="仿宋" w:eastAsia="仿宋" w:cs="仿宋"/>
                <w:color w:val="000000"/>
                <w:sz w:val="24"/>
                <w:szCs w:val="24"/>
              </w:rPr>
              <w:t>新建“普通干线公路一张图”展示，接入长大隧道视频数据和普通干线路网监控数据，基于</w:t>
            </w:r>
            <w:r>
              <w:rPr>
                <w:rFonts w:ascii="仿宋" w:hAnsi="仿宋" w:eastAsia="仿宋" w:cs="仿宋"/>
                <w:color w:val="000000"/>
                <w:sz w:val="24"/>
                <w:szCs w:val="24"/>
              </w:rPr>
              <w:t>GIS</w:t>
            </w:r>
            <w:r>
              <w:rPr>
                <w:rFonts w:hint="eastAsia" w:ascii="仿宋" w:hAnsi="仿宋" w:eastAsia="仿宋" w:cs="仿宋"/>
                <w:color w:val="000000"/>
                <w:sz w:val="24"/>
                <w:szCs w:val="24"/>
              </w:rPr>
              <w:t>通过“一张图”的方式展示普通干线公路总里程、桥梁数、隧道数等基本信息，</w:t>
            </w:r>
            <w:r>
              <w:rPr>
                <w:rFonts w:hint="eastAsia" w:ascii="仿宋" w:hAnsi="仿宋" w:eastAsia="仿宋" w:cs="仿宋"/>
                <w:color w:val="000000"/>
                <w:sz w:val="24"/>
                <w:szCs w:val="24"/>
                <w:lang w:val="en-US" w:eastAsia="zh-CN"/>
              </w:rPr>
              <w:t>展示工程情况，</w:t>
            </w:r>
            <w:r>
              <w:rPr>
                <w:rFonts w:hint="eastAsia" w:ascii="仿宋" w:hAnsi="仿宋" w:eastAsia="仿宋" w:cs="仿宋"/>
                <w:color w:val="000000"/>
                <w:sz w:val="24"/>
                <w:szCs w:val="24"/>
              </w:rPr>
              <w:t>对普通干线公路的总体运行情况进行监测。</w:t>
            </w:r>
          </w:p>
        </w:tc>
        <w:tc>
          <w:tcPr>
            <w:tcW w:w="510" w:type="pct"/>
            <w:tcBorders>
              <w:top w:val="single" w:color="000000" w:sz="4" w:space="0"/>
              <w:left w:val="single" w:color="000000" w:sz="4" w:space="0"/>
              <w:bottom w:val="single" w:color="000000" w:sz="4" w:space="0"/>
              <w:right w:val="single" w:color="000000" w:sz="4" w:space="0"/>
            </w:tcBorders>
            <w:vAlign w:val="center"/>
          </w:tcPr>
          <w:p w14:paraId="405CB269">
            <w:pPr>
              <w:jc w:val="center"/>
              <w:rPr>
                <w:rFonts w:ascii="仿宋" w:hAnsi="仿宋" w:eastAsia="仿宋"/>
                <w:color w:val="000000"/>
                <w:sz w:val="24"/>
                <w:szCs w:val="24"/>
              </w:rPr>
            </w:pPr>
          </w:p>
        </w:tc>
        <w:tc>
          <w:tcPr>
            <w:tcW w:w="371" w:type="pct"/>
            <w:tcBorders>
              <w:top w:val="single" w:color="000000" w:sz="4" w:space="0"/>
              <w:left w:val="single" w:color="000000" w:sz="4" w:space="0"/>
              <w:bottom w:val="single" w:color="000000" w:sz="4" w:space="0"/>
              <w:right w:val="single" w:color="000000" w:sz="4" w:space="0"/>
            </w:tcBorders>
            <w:vAlign w:val="center"/>
          </w:tcPr>
          <w:p w14:paraId="2A1661A3">
            <w:pPr>
              <w:jc w:val="center"/>
              <w:rPr>
                <w:rFonts w:ascii="仿宋" w:hAnsi="仿宋" w:eastAsia="仿宋"/>
                <w:color w:val="000000"/>
                <w:sz w:val="24"/>
                <w:szCs w:val="24"/>
              </w:rPr>
            </w:pPr>
          </w:p>
        </w:tc>
      </w:tr>
      <w:tr w14:paraId="25098407">
        <w:tblPrEx>
          <w:tblCellMar>
            <w:top w:w="0" w:type="dxa"/>
            <w:left w:w="108" w:type="dxa"/>
            <w:bottom w:w="0" w:type="dxa"/>
            <w:right w:w="108" w:type="dxa"/>
          </w:tblCellMar>
        </w:tblPrEx>
        <w:trPr>
          <w:trHeight w:val="1280" w:hRule="atLeast"/>
        </w:trPr>
        <w:tc>
          <w:tcPr>
            <w:tcW w:w="418" w:type="pct"/>
            <w:tcBorders>
              <w:top w:val="single" w:color="000000" w:sz="4" w:space="0"/>
              <w:left w:val="single" w:color="000000" w:sz="4" w:space="0"/>
              <w:bottom w:val="single" w:color="000000" w:sz="4" w:space="0"/>
              <w:right w:val="single" w:color="000000" w:sz="4" w:space="0"/>
            </w:tcBorders>
            <w:vAlign w:val="center"/>
          </w:tcPr>
          <w:p w14:paraId="60794BB2">
            <w:pPr>
              <w:widowControl/>
              <w:jc w:val="center"/>
              <w:textAlignment w:val="center"/>
              <w:rPr>
                <w:rFonts w:ascii="仿宋" w:hAnsi="仿宋" w:eastAsia="仿宋" w:cs="仿宋"/>
                <w:color w:val="000000"/>
                <w:kern w:val="0"/>
                <w:sz w:val="24"/>
                <w:szCs w:val="24"/>
              </w:rPr>
            </w:pPr>
            <w:r>
              <w:rPr>
                <w:rFonts w:ascii="仿宋" w:hAnsi="仿宋" w:eastAsia="仿宋" w:cs="仿宋"/>
                <w:color w:val="000000"/>
                <w:kern w:val="0"/>
                <w:sz w:val="24"/>
                <w:szCs w:val="24"/>
              </w:rPr>
              <w:t>3</w:t>
            </w:r>
          </w:p>
        </w:tc>
        <w:tc>
          <w:tcPr>
            <w:tcW w:w="821" w:type="pct"/>
            <w:tcBorders>
              <w:top w:val="single" w:color="000000" w:sz="4" w:space="0"/>
              <w:left w:val="single" w:color="000000" w:sz="4" w:space="0"/>
              <w:bottom w:val="single" w:color="000000" w:sz="4" w:space="0"/>
              <w:right w:val="single" w:color="000000" w:sz="4" w:space="0"/>
            </w:tcBorders>
            <w:vAlign w:val="center"/>
          </w:tcPr>
          <w:p w14:paraId="53618254">
            <w:pPr>
              <w:widowControl/>
              <w:jc w:val="center"/>
              <w:textAlignment w:val="center"/>
              <w:rPr>
                <w:rFonts w:ascii="仿宋" w:hAnsi="仿宋" w:eastAsia="仿宋"/>
                <w:color w:val="000000"/>
                <w:kern w:val="0"/>
                <w:sz w:val="24"/>
                <w:szCs w:val="24"/>
              </w:rPr>
            </w:pPr>
            <w:r>
              <w:rPr>
                <w:rFonts w:hint="eastAsia" w:ascii="仿宋" w:hAnsi="仿宋" w:eastAsia="仿宋" w:cs="仿宋"/>
                <w:color w:val="000000"/>
                <w:kern w:val="0"/>
                <w:sz w:val="24"/>
                <w:szCs w:val="24"/>
              </w:rPr>
              <w:t>扩建应急指挥视频会商系统</w:t>
            </w:r>
          </w:p>
        </w:tc>
        <w:tc>
          <w:tcPr>
            <w:tcW w:w="2879" w:type="pct"/>
            <w:tcBorders>
              <w:top w:val="single" w:color="000000" w:sz="4" w:space="0"/>
              <w:left w:val="single" w:color="000000" w:sz="4" w:space="0"/>
              <w:bottom w:val="single" w:color="000000" w:sz="4" w:space="0"/>
              <w:right w:val="single" w:color="000000" w:sz="4" w:space="0"/>
            </w:tcBorders>
            <w:vAlign w:val="center"/>
          </w:tcPr>
          <w:p w14:paraId="328F4B40">
            <w:pPr>
              <w:widowControl/>
              <w:textAlignment w:val="center"/>
              <w:rPr>
                <w:rFonts w:ascii="仿宋" w:hAnsi="仿宋" w:eastAsia="仿宋"/>
                <w:color w:val="000000"/>
                <w:sz w:val="24"/>
                <w:szCs w:val="24"/>
              </w:rPr>
            </w:pPr>
            <w:r>
              <w:rPr>
                <w:rFonts w:hint="eastAsia" w:ascii="仿宋" w:hAnsi="仿宋" w:eastAsia="仿宋" w:cs="仿宋"/>
                <w:color w:val="000000"/>
                <w:kern w:val="0"/>
                <w:sz w:val="24"/>
                <w:szCs w:val="24"/>
              </w:rPr>
              <w:t>扩建应急指挥视频会商系统，与市交通运输局已有的“省</w:t>
            </w:r>
            <w:r>
              <w:rPr>
                <w:rFonts w:ascii="仿宋" w:hAnsi="仿宋" w:eastAsia="仿宋" w:cs="仿宋"/>
                <w:color w:val="000000"/>
                <w:kern w:val="0"/>
                <w:sz w:val="24"/>
                <w:szCs w:val="24"/>
              </w:rPr>
              <w:t>-</w:t>
            </w:r>
            <w:r>
              <w:rPr>
                <w:rFonts w:hint="eastAsia" w:ascii="仿宋" w:hAnsi="仿宋" w:eastAsia="仿宋" w:cs="仿宋"/>
                <w:color w:val="000000"/>
                <w:kern w:val="0"/>
                <w:sz w:val="24"/>
                <w:szCs w:val="24"/>
              </w:rPr>
              <w:t>市</w:t>
            </w:r>
            <w:r>
              <w:rPr>
                <w:rFonts w:ascii="仿宋" w:hAnsi="仿宋" w:eastAsia="仿宋" w:cs="仿宋"/>
                <w:color w:val="000000"/>
                <w:kern w:val="0"/>
                <w:sz w:val="24"/>
                <w:szCs w:val="24"/>
              </w:rPr>
              <w:t>-</w:t>
            </w:r>
            <w:r>
              <w:rPr>
                <w:rFonts w:hint="eastAsia" w:ascii="仿宋" w:hAnsi="仿宋" w:eastAsia="仿宋" w:cs="仿宋"/>
                <w:color w:val="000000"/>
                <w:kern w:val="0"/>
                <w:sz w:val="24"/>
                <w:szCs w:val="24"/>
              </w:rPr>
              <w:t>县三级视频会议系统”融合，有效连接相关单位，可进行在线信息共享、音视频会商，实现突发事件快速处置、应急指挥调度、协同会商、专题研判等功能，有效实现一体化指挥。实现</w:t>
            </w:r>
            <w:r>
              <w:rPr>
                <w:rFonts w:hint="eastAsia" w:ascii="仿宋" w:hAnsi="仿宋" w:eastAsia="仿宋" w:cs="仿宋"/>
                <w:color w:val="000000"/>
                <w:kern w:val="0"/>
                <w:sz w:val="24"/>
                <w:szCs w:val="24"/>
                <w:lang w:val="en-US" w:eastAsia="zh-CN"/>
              </w:rPr>
              <w:t>互联网</w:t>
            </w:r>
            <w:r>
              <w:rPr>
                <w:rFonts w:hint="eastAsia" w:ascii="仿宋" w:hAnsi="仿宋" w:eastAsia="仿宋" w:cs="仿宋"/>
                <w:color w:val="000000"/>
                <w:kern w:val="0"/>
                <w:sz w:val="24"/>
                <w:szCs w:val="24"/>
              </w:rPr>
              <w:t>会议召开。</w:t>
            </w:r>
          </w:p>
        </w:tc>
        <w:tc>
          <w:tcPr>
            <w:tcW w:w="510" w:type="pct"/>
            <w:tcBorders>
              <w:top w:val="single" w:color="000000" w:sz="4" w:space="0"/>
              <w:left w:val="single" w:color="000000" w:sz="4" w:space="0"/>
              <w:bottom w:val="single" w:color="000000" w:sz="4" w:space="0"/>
              <w:right w:val="single" w:color="000000" w:sz="4" w:space="0"/>
            </w:tcBorders>
            <w:vAlign w:val="center"/>
          </w:tcPr>
          <w:p w14:paraId="4A56AB65">
            <w:pPr>
              <w:jc w:val="center"/>
              <w:rPr>
                <w:rFonts w:ascii="仿宋" w:hAnsi="仿宋" w:eastAsia="仿宋"/>
                <w:color w:val="000000"/>
                <w:sz w:val="24"/>
                <w:szCs w:val="24"/>
              </w:rPr>
            </w:pPr>
          </w:p>
        </w:tc>
        <w:tc>
          <w:tcPr>
            <w:tcW w:w="371" w:type="pct"/>
            <w:tcBorders>
              <w:top w:val="single" w:color="000000" w:sz="4" w:space="0"/>
              <w:left w:val="single" w:color="000000" w:sz="4" w:space="0"/>
              <w:bottom w:val="single" w:color="000000" w:sz="4" w:space="0"/>
              <w:right w:val="single" w:color="000000" w:sz="4" w:space="0"/>
            </w:tcBorders>
            <w:vAlign w:val="center"/>
          </w:tcPr>
          <w:p w14:paraId="3E10BB50">
            <w:pPr>
              <w:jc w:val="center"/>
              <w:rPr>
                <w:rFonts w:ascii="仿宋" w:hAnsi="仿宋" w:eastAsia="仿宋"/>
                <w:color w:val="000000"/>
                <w:sz w:val="24"/>
                <w:szCs w:val="24"/>
              </w:rPr>
            </w:pPr>
          </w:p>
        </w:tc>
      </w:tr>
      <w:tr w14:paraId="2EFC7CAD">
        <w:tblPrEx>
          <w:tblCellMar>
            <w:top w:w="0" w:type="dxa"/>
            <w:left w:w="108" w:type="dxa"/>
            <w:bottom w:w="0" w:type="dxa"/>
            <w:right w:w="108" w:type="dxa"/>
          </w:tblCellMar>
        </w:tblPrEx>
        <w:trPr>
          <w:trHeight w:val="1024" w:hRule="atLeast"/>
        </w:trPr>
        <w:tc>
          <w:tcPr>
            <w:tcW w:w="418" w:type="pct"/>
            <w:tcBorders>
              <w:top w:val="single" w:color="000000" w:sz="4" w:space="0"/>
              <w:left w:val="single" w:color="000000" w:sz="4" w:space="0"/>
              <w:bottom w:val="single" w:color="000000" w:sz="4" w:space="0"/>
              <w:right w:val="single" w:color="000000" w:sz="4" w:space="0"/>
            </w:tcBorders>
            <w:vAlign w:val="center"/>
          </w:tcPr>
          <w:p w14:paraId="6A689C92">
            <w:pPr>
              <w:widowControl/>
              <w:jc w:val="center"/>
              <w:textAlignment w:val="center"/>
              <w:rPr>
                <w:rFonts w:ascii="仿宋" w:hAnsi="仿宋" w:eastAsia="仿宋" w:cs="仿宋"/>
                <w:color w:val="000000"/>
                <w:kern w:val="0"/>
                <w:sz w:val="24"/>
                <w:szCs w:val="24"/>
              </w:rPr>
            </w:pPr>
            <w:r>
              <w:rPr>
                <w:rFonts w:ascii="仿宋" w:hAnsi="仿宋" w:eastAsia="仿宋" w:cs="仿宋"/>
                <w:color w:val="000000"/>
                <w:kern w:val="0"/>
                <w:sz w:val="24"/>
                <w:szCs w:val="24"/>
              </w:rPr>
              <w:t>4</w:t>
            </w:r>
          </w:p>
        </w:tc>
        <w:tc>
          <w:tcPr>
            <w:tcW w:w="821" w:type="pct"/>
            <w:tcBorders>
              <w:top w:val="single" w:color="000000" w:sz="4" w:space="0"/>
              <w:left w:val="single" w:color="000000" w:sz="4" w:space="0"/>
              <w:bottom w:val="single" w:color="000000" w:sz="4" w:space="0"/>
              <w:right w:val="single" w:color="000000" w:sz="4" w:space="0"/>
            </w:tcBorders>
            <w:vAlign w:val="center"/>
          </w:tcPr>
          <w:p w14:paraId="25E99497">
            <w:pPr>
              <w:widowControl/>
              <w:jc w:val="center"/>
              <w:textAlignment w:val="center"/>
              <w:rPr>
                <w:rFonts w:ascii="仿宋" w:hAnsi="仿宋" w:eastAsia="仿宋"/>
                <w:sz w:val="24"/>
                <w:szCs w:val="24"/>
              </w:rPr>
            </w:pPr>
            <w:r>
              <w:rPr>
                <w:rFonts w:hint="eastAsia" w:ascii="仿宋" w:hAnsi="仿宋" w:eastAsia="仿宋" w:cs="仿宋"/>
                <w:sz w:val="24"/>
                <w:szCs w:val="24"/>
              </w:rPr>
              <w:t>扩建网约车和货运量数据分析子系统</w:t>
            </w:r>
          </w:p>
        </w:tc>
        <w:tc>
          <w:tcPr>
            <w:tcW w:w="2879" w:type="pct"/>
            <w:tcBorders>
              <w:top w:val="single" w:color="000000" w:sz="4" w:space="0"/>
              <w:left w:val="single" w:color="000000" w:sz="4" w:space="0"/>
              <w:bottom w:val="single" w:color="000000" w:sz="4" w:space="0"/>
              <w:right w:val="single" w:color="000000" w:sz="4" w:space="0"/>
            </w:tcBorders>
            <w:vAlign w:val="center"/>
          </w:tcPr>
          <w:p w14:paraId="6D073447">
            <w:pPr>
              <w:widowControl/>
              <w:textAlignment w:val="center"/>
              <w:rPr>
                <w:rFonts w:ascii="仿宋" w:hAnsi="仿宋" w:eastAsia="仿宋"/>
                <w:color w:val="000000"/>
                <w:sz w:val="24"/>
                <w:szCs w:val="24"/>
              </w:rPr>
            </w:pPr>
            <w:r>
              <w:rPr>
                <w:rFonts w:hint="eastAsia" w:ascii="仿宋" w:hAnsi="仿宋" w:eastAsia="仿宋" w:cs="仿宋"/>
                <w:color w:val="000000"/>
                <w:sz w:val="24"/>
                <w:szCs w:val="24"/>
              </w:rPr>
              <w:t>增强网约车数据分析功能，展示终端设备数据连通情况，结合网约车订单数据、人证车证办理数据，对行业运行情况进行统计分析，对网约车合规率进行监测，将分析发现的问题及时推送给业务管理部门。增强货运量数据分析功能，对市域内总货运量、县域货运量、收费站货运量以及地区之间往来情况进行分析。</w:t>
            </w:r>
          </w:p>
        </w:tc>
        <w:tc>
          <w:tcPr>
            <w:tcW w:w="510" w:type="pct"/>
            <w:tcBorders>
              <w:top w:val="single" w:color="000000" w:sz="4" w:space="0"/>
              <w:left w:val="single" w:color="000000" w:sz="4" w:space="0"/>
              <w:bottom w:val="single" w:color="000000" w:sz="4" w:space="0"/>
              <w:right w:val="single" w:color="000000" w:sz="4" w:space="0"/>
            </w:tcBorders>
            <w:vAlign w:val="center"/>
          </w:tcPr>
          <w:p w14:paraId="206EA169">
            <w:pPr>
              <w:widowControl/>
              <w:jc w:val="center"/>
              <w:textAlignment w:val="center"/>
              <w:rPr>
                <w:rFonts w:ascii="仿宋" w:hAnsi="仿宋" w:eastAsia="仿宋"/>
                <w:color w:val="000000"/>
                <w:kern w:val="0"/>
                <w:sz w:val="24"/>
                <w:szCs w:val="24"/>
              </w:rPr>
            </w:pPr>
          </w:p>
        </w:tc>
        <w:tc>
          <w:tcPr>
            <w:tcW w:w="371" w:type="pct"/>
            <w:tcBorders>
              <w:top w:val="single" w:color="000000" w:sz="4" w:space="0"/>
              <w:left w:val="single" w:color="000000" w:sz="4" w:space="0"/>
              <w:bottom w:val="single" w:color="000000" w:sz="4" w:space="0"/>
              <w:right w:val="single" w:color="000000" w:sz="4" w:space="0"/>
            </w:tcBorders>
            <w:vAlign w:val="center"/>
          </w:tcPr>
          <w:p w14:paraId="10820249">
            <w:pPr>
              <w:jc w:val="center"/>
              <w:rPr>
                <w:rFonts w:ascii="仿宋" w:hAnsi="仿宋" w:eastAsia="仿宋"/>
                <w:color w:val="000000"/>
                <w:sz w:val="24"/>
                <w:szCs w:val="24"/>
              </w:rPr>
            </w:pPr>
          </w:p>
        </w:tc>
      </w:tr>
      <w:tr w14:paraId="03AF648E">
        <w:tblPrEx>
          <w:tblCellMar>
            <w:top w:w="0" w:type="dxa"/>
            <w:left w:w="108" w:type="dxa"/>
            <w:bottom w:w="0" w:type="dxa"/>
            <w:right w:w="108" w:type="dxa"/>
          </w:tblCellMar>
        </w:tblPrEx>
        <w:trPr>
          <w:trHeight w:val="729" w:hRule="atLeast"/>
        </w:trPr>
        <w:tc>
          <w:tcPr>
            <w:tcW w:w="418" w:type="pct"/>
            <w:tcBorders>
              <w:top w:val="single" w:color="000000" w:sz="4" w:space="0"/>
              <w:left w:val="single" w:color="000000" w:sz="4" w:space="0"/>
              <w:bottom w:val="single" w:color="000000" w:sz="4" w:space="0"/>
              <w:right w:val="single" w:color="000000" w:sz="4" w:space="0"/>
            </w:tcBorders>
            <w:vAlign w:val="center"/>
          </w:tcPr>
          <w:p w14:paraId="6BCF08D2">
            <w:pPr>
              <w:widowControl/>
              <w:jc w:val="center"/>
              <w:textAlignment w:val="center"/>
              <w:rPr>
                <w:rFonts w:hint="eastAsia" w:ascii="仿宋" w:hAnsi="仿宋" w:eastAsia="仿宋" w:cs="仿宋"/>
                <w:color w:val="000000"/>
                <w:kern w:val="0"/>
                <w:sz w:val="24"/>
                <w:szCs w:val="24"/>
                <w:lang w:eastAsia="zh-CN"/>
              </w:rPr>
            </w:pPr>
            <w:r>
              <w:rPr>
                <w:rFonts w:hint="eastAsia" w:ascii="仿宋" w:hAnsi="仿宋" w:eastAsia="仿宋" w:cs="仿宋"/>
                <w:color w:val="000000"/>
                <w:kern w:val="0"/>
                <w:sz w:val="24"/>
                <w:szCs w:val="24"/>
                <w:lang w:val="en-US" w:eastAsia="zh-CN"/>
              </w:rPr>
              <w:t>5</w:t>
            </w:r>
          </w:p>
        </w:tc>
        <w:tc>
          <w:tcPr>
            <w:tcW w:w="821" w:type="pct"/>
            <w:tcBorders>
              <w:top w:val="single" w:color="000000" w:sz="4" w:space="0"/>
              <w:left w:val="single" w:color="000000" w:sz="4" w:space="0"/>
              <w:bottom w:val="single" w:color="000000" w:sz="4" w:space="0"/>
              <w:right w:val="single" w:color="000000" w:sz="4" w:space="0"/>
            </w:tcBorders>
            <w:vAlign w:val="center"/>
          </w:tcPr>
          <w:p w14:paraId="6B31340C">
            <w:pPr>
              <w:widowControl/>
              <w:jc w:val="center"/>
              <w:textAlignment w:val="center"/>
              <w:rPr>
                <w:rFonts w:ascii="仿宋" w:hAnsi="仿宋" w:eastAsia="仿宋"/>
                <w:sz w:val="24"/>
                <w:szCs w:val="24"/>
              </w:rPr>
            </w:pPr>
            <w:r>
              <w:rPr>
                <w:rFonts w:hint="eastAsia" w:ascii="仿宋" w:hAnsi="仿宋" w:eastAsia="仿宋" w:cs="仿宋"/>
                <w:sz w:val="24"/>
                <w:szCs w:val="24"/>
              </w:rPr>
              <w:t>扩建安全防护系统</w:t>
            </w:r>
          </w:p>
        </w:tc>
        <w:tc>
          <w:tcPr>
            <w:tcW w:w="2879" w:type="pct"/>
            <w:tcBorders>
              <w:top w:val="single" w:color="000000" w:sz="4" w:space="0"/>
              <w:left w:val="single" w:color="000000" w:sz="4" w:space="0"/>
              <w:bottom w:val="single" w:color="000000" w:sz="4" w:space="0"/>
              <w:right w:val="single" w:color="000000" w:sz="4" w:space="0"/>
            </w:tcBorders>
            <w:vAlign w:val="center"/>
          </w:tcPr>
          <w:p w14:paraId="7FEB8A8C">
            <w:pPr>
              <w:widowControl/>
              <w:textAlignment w:val="center"/>
              <w:rPr>
                <w:rFonts w:ascii="仿宋" w:hAnsi="仿宋" w:eastAsia="仿宋"/>
                <w:color w:val="000000"/>
                <w:sz w:val="24"/>
                <w:szCs w:val="24"/>
              </w:rPr>
            </w:pPr>
            <w:r>
              <w:rPr>
                <w:rFonts w:hint="eastAsia" w:ascii="仿宋" w:hAnsi="仿宋" w:eastAsia="仿宋" w:cs="仿宋"/>
                <w:color w:val="000000"/>
                <w:sz w:val="24"/>
                <w:szCs w:val="24"/>
              </w:rPr>
              <w:t>在现有安全体系基础上，建立灾备系统；将业务网络中各系统的业务数据、应用程序、操作系统等统一定时备份保护，并搭建安全感知管理平台，以网络流量监测为核心，结合威胁情报、机器学习、失陷主机检测、</w:t>
            </w:r>
            <w:r>
              <w:rPr>
                <w:rFonts w:ascii="仿宋" w:hAnsi="仿宋" w:eastAsia="仿宋" w:cs="仿宋"/>
                <w:color w:val="000000"/>
                <w:sz w:val="24"/>
                <w:szCs w:val="24"/>
              </w:rPr>
              <w:t>NTA</w:t>
            </w:r>
            <w:r>
              <w:rPr>
                <w:rFonts w:hint="eastAsia" w:ascii="仿宋" w:hAnsi="仿宋" w:eastAsia="仿宋" w:cs="仿宋"/>
                <w:color w:val="000000"/>
                <w:sz w:val="24"/>
                <w:szCs w:val="24"/>
              </w:rPr>
              <w:t>流量分析、可视化等技术，看清业务、看到威胁、看懂风险，实现全网安全可视化。</w:t>
            </w:r>
          </w:p>
        </w:tc>
        <w:tc>
          <w:tcPr>
            <w:tcW w:w="510" w:type="pct"/>
            <w:tcBorders>
              <w:top w:val="single" w:color="000000" w:sz="4" w:space="0"/>
              <w:left w:val="single" w:color="000000" w:sz="4" w:space="0"/>
              <w:bottom w:val="single" w:color="000000" w:sz="4" w:space="0"/>
              <w:right w:val="single" w:color="000000" w:sz="4" w:space="0"/>
            </w:tcBorders>
            <w:vAlign w:val="center"/>
          </w:tcPr>
          <w:p w14:paraId="198F7C11">
            <w:pPr>
              <w:widowControl/>
              <w:jc w:val="center"/>
              <w:textAlignment w:val="center"/>
              <w:rPr>
                <w:rFonts w:ascii="仿宋" w:hAnsi="仿宋" w:eastAsia="仿宋"/>
                <w:color w:val="000000"/>
                <w:kern w:val="0"/>
                <w:sz w:val="24"/>
                <w:szCs w:val="24"/>
              </w:rPr>
            </w:pPr>
          </w:p>
        </w:tc>
        <w:tc>
          <w:tcPr>
            <w:tcW w:w="371" w:type="pct"/>
            <w:tcBorders>
              <w:top w:val="single" w:color="000000" w:sz="4" w:space="0"/>
              <w:left w:val="single" w:color="000000" w:sz="4" w:space="0"/>
              <w:bottom w:val="single" w:color="000000" w:sz="4" w:space="0"/>
              <w:right w:val="single" w:color="000000" w:sz="4" w:space="0"/>
            </w:tcBorders>
            <w:vAlign w:val="center"/>
          </w:tcPr>
          <w:p w14:paraId="09D252BD">
            <w:pPr>
              <w:jc w:val="center"/>
              <w:rPr>
                <w:rFonts w:ascii="仿宋" w:hAnsi="仿宋" w:eastAsia="仿宋"/>
                <w:color w:val="000000"/>
                <w:sz w:val="24"/>
                <w:szCs w:val="24"/>
              </w:rPr>
            </w:pPr>
          </w:p>
        </w:tc>
      </w:tr>
      <w:tr w14:paraId="403CDFE5">
        <w:tblPrEx>
          <w:tblCellMar>
            <w:top w:w="0" w:type="dxa"/>
            <w:left w:w="108" w:type="dxa"/>
            <w:bottom w:w="0" w:type="dxa"/>
            <w:right w:w="108" w:type="dxa"/>
          </w:tblCellMar>
        </w:tblPrEx>
        <w:trPr>
          <w:trHeight w:val="1024" w:hRule="atLeast"/>
        </w:trPr>
        <w:tc>
          <w:tcPr>
            <w:tcW w:w="418" w:type="pct"/>
            <w:tcBorders>
              <w:top w:val="single" w:color="000000" w:sz="4" w:space="0"/>
              <w:left w:val="single" w:color="000000" w:sz="4" w:space="0"/>
              <w:bottom w:val="single" w:color="000000" w:sz="4" w:space="0"/>
              <w:right w:val="single" w:color="000000" w:sz="4" w:space="0"/>
            </w:tcBorders>
            <w:vAlign w:val="center"/>
          </w:tcPr>
          <w:p w14:paraId="231F657D">
            <w:pPr>
              <w:widowControl/>
              <w:jc w:val="center"/>
              <w:textAlignment w:val="center"/>
              <w:rPr>
                <w:rFonts w:hint="eastAsia" w:ascii="仿宋" w:hAnsi="仿宋" w:eastAsia="仿宋" w:cs="仿宋"/>
                <w:color w:val="000000"/>
                <w:kern w:val="0"/>
                <w:sz w:val="24"/>
                <w:szCs w:val="24"/>
                <w:lang w:eastAsia="zh-CN"/>
              </w:rPr>
            </w:pPr>
            <w:r>
              <w:rPr>
                <w:rFonts w:hint="eastAsia" w:ascii="仿宋" w:hAnsi="仿宋" w:eastAsia="仿宋" w:cs="仿宋"/>
                <w:color w:val="000000"/>
                <w:kern w:val="0"/>
                <w:sz w:val="24"/>
                <w:szCs w:val="24"/>
                <w:lang w:val="en-US" w:eastAsia="zh-CN"/>
              </w:rPr>
              <w:t>6</w:t>
            </w:r>
          </w:p>
        </w:tc>
        <w:tc>
          <w:tcPr>
            <w:tcW w:w="821" w:type="pct"/>
            <w:tcBorders>
              <w:top w:val="single" w:color="000000" w:sz="4" w:space="0"/>
              <w:left w:val="single" w:color="000000" w:sz="4" w:space="0"/>
              <w:bottom w:val="single" w:color="000000" w:sz="4" w:space="0"/>
              <w:right w:val="single" w:color="000000" w:sz="4" w:space="0"/>
            </w:tcBorders>
            <w:vAlign w:val="center"/>
          </w:tcPr>
          <w:p w14:paraId="4004489C">
            <w:pPr>
              <w:widowControl/>
              <w:jc w:val="center"/>
              <w:textAlignment w:val="center"/>
              <w:rPr>
                <w:rFonts w:ascii="仿宋" w:hAnsi="仿宋" w:eastAsia="仿宋"/>
                <w:color w:val="000000"/>
                <w:kern w:val="0"/>
                <w:sz w:val="24"/>
                <w:szCs w:val="24"/>
              </w:rPr>
            </w:pPr>
            <w:r>
              <w:rPr>
                <w:rFonts w:hint="eastAsia" w:ascii="仿宋" w:hAnsi="仿宋" w:eastAsia="仿宋" w:cs="仿宋"/>
                <w:color w:val="000000"/>
                <w:kern w:val="0"/>
                <w:sz w:val="24"/>
                <w:szCs w:val="24"/>
              </w:rPr>
              <w:t>扩建配套支撑系统</w:t>
            </w:r>
          </w:p>
        </w:tc>
        <w:tc>
          <w:tcPr>
            <w:tcW w:w="2879" w:type="pct"/>
            <w:tcBorders>
              <w:top w:val="single" w:color="000000" w:sz="4" w:space="0"/>
              <w:left w:val="single" w:color="000000" w:sz="4" w:space="0"/>
              <w:bottom w:val="single" w:color="000000" w:sz="4" w:space="0"/>
              <w:right w:val="single" w:color="000000" w:sz="4" w:space="0"/>
            </w:tcBorders>
            <w:vAlign w:val="center"/>
          </w:tcPr>
          <w:p w14:paraId="58B68617">
            <w:pPr>
              <w:widowControl/>
              <w:textAlignment w:val="center"/>
              <w:rPr>
                <w:rFonts w:ascii="仿宋" w:hAnsi="仿宋" w:eastAsia="仿宋"/>
                <w:color w:val="000000"/>
                <w:kern w:val="0"/>
                <w:sz w:val="24"/>
                <w:szCs w:val="24"/>
              </w:rPr>
            </w:pPr>
            <w:r>
              <w:rPr>
                <w:rFonts w:hint="eastAsia" w:ascii="仿宋" w:hAnsi="仿宋" w:eastAsia="仿宋" w:cs="仿宋"/>
                <w:color w:val="000000"/>
                <w:kern w:val="0"/>
                <w:sz w:val="24"/>
                <w:szCs w:val="24"/>
              </w:rPr>
              <w:t>根据业务发展升级需要，更新</w:t>
            </w:r>
            <w:r>
              <w:rPr>
                <w:rFonts w:ascii="仿宋" w:hAnsi="仿宋" w:eastAsia="仿宋" w:cs="仿宋"/>
                <w:color w:val="000000"/>
                <w:kern w:val="0"/>
                <w:sz w:val="24"/>
                <w:szCs w:val="24"/>
              </w:rPr>
              <w:t>GIS</w:t>
            </w:r>
            <w:r>
              <w:rPr>
                <w:rFonts w:hint="eastAsia" w:ascii="仿宋" w:hAnsi="仿宋" w:eastAsia="仿宋" w:cs="仿宋"/>
                <w:color w:val="000000"/>
                <w:kern w:val="0"/>
                <w:sz w:val="24"/>
                <w:szCs w:val="24"/>
              </w:rPr>
              <w:t>地</w:t>
            </w:r>
            <w:r>
              <w:rPr>
                <w:rFonts w:hint="eastAsia" w:ascii="仿宋" w:hAnsi="仿宋" w:eastAsia="仿宋" w:cs="仿宋"/>
                <w:color w:val="000000"/>
                <w:sz w:val="24"/>
                <w:szCs w:val="24"/>
              </w:rPr>
              <w:t>图数据，更新三维地图数据，</w:t>
            </w:r>
            <w:r>
              <w:rPr>
                <w:rFonts w:hint="eastAsia" w:ascii="仿宋" w:hAnsi="仿宋" w:eastAsia="仿宋" w:cs="仿宋"/>
                <w:color w:val="000000"/>
                <w:kern w:val="0"/>
                <w:sz w:val="24"/>
                <w:szCs w:val="24"/>
              </w:rPr>
              <w:t>扩增视频接入许可授权、配套计算设备、机房基础环境设施，打造交通运输数据平台，统一对各类业务系统提供数据支撑服务，预留“一网统管”系统对接接口，保障系统数据对接传输。</w:t>
            </w:r>
          </w:p>
        </w:tc>
        <w:tc>
          <w:tcPr>
            <w:tcW w:w="510" w:type="pct"/>
            <w:tcBorders>
              <w:top w:val="single" w:color="000000" w:sz="4" w:space="0"/>
              <w:left w:val="single" w:color="000000" w:sz="4" w:space="0"/>
              <w:bottom w:val="single" w:color="000000" w:sz="4" w:space="0"/>
              <w:right w:val="single" w:color="000000" w:sz="4" w:space="0"/>
            </w:tcBorders>
            <w:vAlign w:val="center"/>
          </w:tcPr>
          <w:p w14:paraId="0B4F5AFB">
            <w:pPr>
              <w:widowControl/>
              <w:jc w:val="center"/>
              <w:textAlignment w:val="center"/>
              <w:rPr>
                <w:rFonts w:ascii="仿宋" w:hAnsi="仿宋" w:eastAsia="仿宋"/>
                <w:color w:val="000000"/>
                <w:kern w:val="0"/>
                <w:sz w:val="24"/>
                <w:szCs w:val="24"/>
              </w:rPr>
            </w:pPr>
          </w:p>
        </w:tc>
        <w:tc>
          <w:tcPr>
            <w:tcW w:w="371" w:type="pct"/>
            <w:tcBorders>
              <w:top w:val="single" w:color="000000" w:sz="4" w:space="0"/>
              <w:left w:val="single" w:color="000000" w:sz="4" w:space="0"/>
              <w:bottom w:val="single" w:color="000000" w:sz="4" w:space="0"/>
              <w:right w:val="single" w:color="000000" w:sz="4" w:space="0"/>
            </w:tcBorders>
            <w:vAlign w:val="center"/>
          </w:tcPr>
          <w:p w14:paraId="4CEB2252">
            <w:pPr>
              <w:jc w:val="center"/>
              <w:rPr>
                <w:rFonts w:ascii="仿宋" w:hAnsi="仿宋" w:eastAsia="仿宋"/>
                <w:color w:val="000000"/>
                <w:sz w:val="24"/>
                <w:szCs w:val="24"/>
              </w:rPr>
            </w:pPr>
          </w:p>
        </w:tc>
      </w:tr>
      <w:tr w14:paraId="4E553CF4">
        <w:tblPrEx>
          <w:tblCellMar>
            <w:top w:w="0" w:type="dxa"/>
            <w:left w:w="108" w:type="dxa"/>
            <w:bottom w:w="0" w:type="dxa"/>
            <w:right w:w="108" w:type="dxa"/>
          </w:tblCellMar>
        </w:tblPrEx>
        <w:trPr>
          <w:trHeight w:val="1024" w:hRule="atLeast"/>
        </w:trPr>
        <w:tc>
          <w:tcPr>
            <w:tcW w:w="418" w:type="pct"/>
            <w:tcBorders>
              <w:top w:val="single" w:color="000000" w:sz="4" w:space="0"/>
              <w:left w:val="single" w:color="000000" w:sz="4" w:space="0"/>
              <w:bottom w:val="single" w:color="000000" w:sz="4" w:space="0"/>
              <w:right w:val="single" w:color="000000" w:sz="4" w:space="0"/>
            </w:tcBorders>
            <w:vAlign w:val="center"/>
          </w:tcPr>
          <w:p w14:paraId="7216FEB3">
            <w:pPr>
              <w:widowControl/>
              <w:jc w:val="center"/>
              <w:textAlignment w:val="center"/>
              <w:rPr>
                <w:rFonts w:hint="eastAsia" w:ascii="仿宋" w:hAnsi="仿宋" w:eastAsia="仿宋" w:cs="仿宋"/>
                <w:color w:val="000000"/>
                <w:kern w:val="0"/>
                <w:sz w:val="24"/>
                <w:szCs w:val="24"/>
                <w:lang w:eastAsia="zh-CN"/>
              </w:rPr>
            </w:pPr>
            <w:r>
              <w:rPr>
                <w:rFonts w:hint="eastAsia" w:ascii="仿宋" w:hAnsi="仿宋" w:eastAsia="仿宋" w:cs="仿宋"/>
                <w:color w:val="000000"/>
                <w:kern w:val="0"/>
                <w:sz w:val="24"/>
                <w:szCs w:val="24"/>
                <w:lang w:val="en-US" w:eastAsia="zh-CN"/>
              </w:rPr>
              <w:t>7</w:t>
            </w:r>
          </w:p>
        </w:tc>
        <w:tc>
          <w:tcPr>
            <w:tcW w:w="821" w:type="pct"/>
            <w:tcBorders>
              <w:top w:val="single" w:color="000000" w:sz="4" w:space="0"/>
              <w:left w:val="single" w:color="000000" w:sz="4" w:space="0"/>
              <w:bottom w:val="single" w:color="000000" w:sz="4" w:space="0"/>
              <w:right w:val="single" w:color="000000" w:sz="4" w:space="0"/>
            </w:tcBorders>
            <w:vAlign w:val="center"/>
          </w:tcPr>
          <w:p w14:paraId="21918F3D">
            <w:pPr>
              <w:widowControl/>
              <w:jc w:val="center"/>
              <w:textAlignment w:val="center"/>
              <w:rPr>
                <w:rFonts w:ascii="仿宋" w:hAnsi="仿宋" w:eastAsia="仿宋"/>
                <w:color w:val="000000"/>
                <w:kern w:val="0"/>
                <w:sz w:val="24"/>
                <w:szCs w:val="24"/>
              </w:rPr>
            </w:pPr>
            <w:r>
              <w:rPr>
                <w:rFonts w:hint="eastAsia" w:ascii="仿宋" w:hAnsi="仿宋" w:eastAsia="仿宋" w:cs="仿宋"/>
                <w:color w:val="000000"/>
                <w:kern w:val="0"/>
                <w:sz w:val="24"/>
                <w:szCs w:val="24"/>
              </w:rPr>
              <w:t>第三方业务展示</w:t>
            </w:r>
          </w:p>
        </w:tc>
        <w:tc>
          <w:tcPr>
            <w:tcW w:w="2879" w:type="pct"/>
            <w:tcBorders>
              <w:top w:val="single" w:color="000000" w:sz="4" w:space="0"/>
              <w:left w:val="single" w:color="000000" w:sz="4" w:space="0"/>
              <w:bottom w:val="single" w:color="000000" w:sz="4" w:space="0"/>
              <w:right w:val="single" w:color="000000" w:sz="4" w:space="0"/>
            </w:tcBorders>
            <w:vAlign w:val="center"/>
          </w:tcPr>
          <w:p w14:paraId="37B9BC66">
            <w:pPr>
              <w:widowControl/>
              <w:textAlignment w:val="center"/>
              <w:rPr>
                <w:rFonts w:ascii="仿宋" w:hAnsi="仿宋" w:eastAsia="仿宋"/>
                <w:color w:val="000000"/>
                <w:kern w:val="0"/>
                <w:sz w:val="24"/>
                <w:szCs w:val="24"/>
              </w:rPr>
            </w:pPr>
            <w:r>
              <w:rPr>
                <w:rFonts w:hint="eastAsia" w:ascii="仿宋" w:hAnsi="仿宋" w:eastAsia="仿宋" w:cs="仿宋"/>
                <w:color w:val="000000"/>
                <w:kern w:val="0"/>
                <w:sz w:val="24"/>
                <w:szCs w:val="24"/>
              </w:rPr>
              <w:t>对互联网侧部署的业务系统等进行第三方展示，更新第三方系统与一期系统之间的安全防护设施，为领导制定行业指导政策、提高行业监测水平提供基础数据支撑。</w:t>
            </w:r>
          </w:p>
        </w:tc>
        <w:tc>
          <w:tcPr>
            <w:tcW w:w="510" w:type="pct"/>
            <w:tcBorders>
              <w:top w:val="single" w:color="000000" w:sz="4" w:space="0"/>
              <w:left w:val="single" w:color="000000" w:sz="4" w:space="0"/>
              <w:bottom w:val="single" w:color="000000" w:sz="4" w:space="0"/>
              <w:right w:val="single" w:color="000000" w:sz="4" w:space="0"/>
            </w:tcBorders>
            <w:vAlign w:val="center"/>
          </w:tcPr>
          <w:p w14:paraId="638BC5BC">
            <w:pPr>
              <w:widowControl/>
              <w:jc w:val="center"/>
              <w:textAlignment w:val="center"/>
              <w:rPr>
                <w:rFonts w:ascii="仿宋" w:hAnsi="仿宋" w:eastAsia="仿宋"/>
                <w:color w:val="000000"/>
                <w:kern w:val="0"/>
                <w:sz w:val="24"/>
                <w:szCs w:val="24"/>
              </w:rPr>
            </w:pPr>
          </w:p>
        </w:tc>
        <w:tc>
          <w:tcPr>
            <w:tcW w:w="371" w:type="pct"/>
            <w:tcBorders>
              <w:top w:val="single" w:color="000000" w:sz="4" w:space="0"/>
              <w:left w:val="single" w:color="000000" w:sz="4" w:space="0"/>
              <w:bottom w:val="single" w:color="000000" w:sz="4" w:space="0"/>
              <w:right w:val="single" w:color="000000" w:sz="4" w:space="0"/>
            </w:tcBorders>
            <w:vAlign w:val="center"/>
          </w:tcPr>
          <w:p w14:paraId="7A10E6F2">
            <w:pPr>
              <w:jc w:val="center"/>
              <w:rPr>
                <w:rFonts w:ascii="仿宋" w:hAnsi="仿宋" w:eastAsia="仿宋"/>
                <w:color w:val="000000"/>
                <w:sz w:val="24"/>
                <w:szCs w:val="24"/>
              </w:rPr>
            </w:pPr>
          </w:p>
        </w:tc>
      </w:tr>
    </w:tbl>
    <w:p w14:paraId="2346FEAE">
      <w:pPr>
        <w:rPr>
          <w:rFonts w:ascii="仿宋" w:hAnsi="仿宋" w:eastAsia="仿宋"/>
          <w:sz w:val="24"/>
          <w:szCs w:val="24"/>
        </w:rPr>
      </w:pPr>
    </w:p>
    <w:p w14:paraId="07CD0535"/>
    <w:p w14:paraId="37D9FD3C"/>
    <w:p w14:paraId="77341BEF">
      <w:pPr>
        <w:spacing w:line="360" w:lineRule="auto"/>
        <w:jc w:val="left"/>
        <w:outlineLvl w:val="0"/>
        <w:rPr>
          <w:rFonts w:ascii="仿宋" w:hAnsi="仿宋" w:eastAsia="仿宋"/>
          <w:b/>
          <w:bCs/>
          <w:sz w:val="24"/>
          <w:szCs w:val="24"/>
        </w:rPr>
        <w:sectPr>
          <w:pgSz w:w="11906" w:h="16838"/>
          <w:pgMar w:top="2268" w:right="1417" w:bottom="1701" w:left="1417" w:header="454" w:footer="680" w:gutter="0"/>
          <w:cols w:space="425" w:num="1"/>
          <w:titlePg/>
          <w:docGrid w:type="linesAndChars" w:linePitch="312" w:charSpace="0"/>
        </w:sectPr>
      </w:pPr>
    </w:p>
    <w:p w14:paraId="0A3E04CD">
      <w:pPr>
        <w:spacing w:line="360" w:lineRule="auto"/>
        <w:jc w:val="left"/>
        <w:outlineLvl w:val="0"/>
        <w:rPr>
          <w:rFonts w:ascii="仿宋" w:hAnsi="仿宋" w:eastAsia="仿宋" w:cs="仿宋"/>
          <w:b/>
          <w:bCs/>
          <w:sz w:val="24"/>
          <w:szCs w:val="24"/>
        </w:rPr>
      </w:pPr>
      <w:r>
        <w:rPr>
          <w:rFonts w:hint="eastAsia" w:ascii="仿宋" w:hAnsi="仿宋" w:eastAsia="仿宋" w:cs="仿宋"/>
          <w:b/>
          <w:bCs/>
          <w:sz w:val="24"/>
          <w:szCs w:val="24"/>
        </w:rPr>
        <w:t>附表</w:t>
      </w:r>
      <w:r>
        <w:rPr>
          <w:rFonts w:ascii="仿宋" w:hAnsi="仿宋" w:eastAsia="仿宋" w:cs="仿宋"/>
          <w:b/>
          <w:bCs/>
          <w:sz w:val="24"/>
          <w:szCs w:val="24"/>
        </w:rPr>
        <w:t>3</w:t>
      </w:r>
    </w:p>
    <w:p w14:paraId="5E9DD2A6">
      <w:pPr>
        <w:spacing w:line="360" w:lineRule="auto"/>
        <w:jc w:val="center"/>
        <w:outlineLvl w:val="0"/>
        <w:rPr>
          <w:rFonts w:ascii="仿宋" w:hAnsi="仿宋" w:eastAsia="仿宋"/>
          <w:b/>
          <w:bCs/>
          <w:sz w:val="24"/>
          <w:szCs w:val="24"/>
        </w:rPr>
      </w:pPr>
      <w:r>
        <w:rPr>
          <w:rFonts w:hint="eastAsia" w:ascii="仿宋" w:hAnsi="仿宋" w:eastAsia="仿宋" w:cs="仿宋"/>
          <w:b/>
          <w:bCs/>
          <w:sz w:val="24"/>
          <w:szCs w:val="24"/>
        </w:rPr>
        <w:t>市政务云共性资源需求表</w:t>
      </w:r>
    </w:p>
    <w:tbl>
      <w:tblPr>
        <w:tblStyle w:val="26"/>
        <w:tblW w:w="0" w:type="auto"/>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91"/>
        <w:gridCol w:w="1466"/>
        <w:gridCol w:w="1210"/>
        <w:gridCol w:w="4038"/>
        <w:gridCol w:w="1146"/>
      </w:tblGrid>
      <w:tr w14:paraId="0E5047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1191" w:type="dxa"/>
            <w:vAlign w:val="center"/>
          </w:tcPr>
          <w:p w14:paraId="54F3F2CB">
            <w:pPr>
              <w:jc w:val="center"/>
              <w:rPr>
                <w:rFonts w:ascii="仿宋" w:hAnsi="仿宋" w:eastAsia="仿宋"/>
                <w:b/>
                <w:bCs/>
                <w:sz w:val="24"/>
                <w:szCs w:val="24"/>
              </w:rPr>
            </w:pPr>
            <w:r>
              <w:rPr>
                <w:rFonts w:hint="eastAsia" w:ascii="仿宋" w:hAnsi="仿宋" w:eastAsia="仿宋" w:cs="仿宋"/>
                <w:b/>
                <w:bCs/>
                <w:sz w:val="24"/>
                <w:szCs w:val="24"/>
              </w:rPr>
              <w:t>名</w:t>
            </w:r>
            <w:r>
              <w:rPr>
                <w:rFonts w:ascii="仿宋" w:hAnsi="仿宋" w:eastAsia="仿宋" w:cs="仿宋"/>
                <w:b/>
                <w:bCs/>
                <w:sz w:val="24"/>
                <w:szCs w:val="24"/>
              </w:rPr>
              <w:t xml:space="preserve"> </w:t>
            </w:r>
            <w:r>
              <w:rPr>
                <w:rFonts w:hint="eastAsia" w:ascii="仿宋" w:hAnsi="仿宋" w:eastAsia="仿宋" w:cs="仿宋"/>
                <w:b/>
                <w:bCs/>
                <w:sz w:val="24"/>
                <w:szCs w:val="24"/>
              </w:rPr>
              <w:t>称</w:t>
            </w:r>
          </w:p>
        </w:tc>
        <w:tc>
          <w:tcPr>
            <w:tcW w:w="6714" w:type="dxa"/>
            <w:gridSpan w:val="3"/>
            <w:vAlign w:val="center"/>
          </w:tcPr>
          <w:p w14:paraId="29ABB936">
            <w:pPr>
              <w:jc w:val="center"/>
              <w:rPr>
                <w:rFonts w:ascii="仿宋" w:hAnsi="仿宋" w:eastAsia="仿宋"/>
                <w:b/>
                <w:bCs/>
                <w:sz w:val="24"/>
                <w:szCs w:val="24"/>
              </w:rPr>
            </w:pPr>
            <w:r>
              <w:rPr>
                <w:rFonts w:hint="eastAsia" w:ascii="仿宋" w:hAnsi="仿宋" w:eastAsia="仿宋" w:cs="仿宋"/>
                <w:b/>
                <w:bCs/>
                <w:sz w:val="24"/>
                <w:szCs w:val="24"/>
              </w:rPr>
              <w:t>需求描述</w:t>
            </w:r>
          </w:p>
        </w:tc>
        <w:tc>
          <w:tcPr>
            <w:tcW w:w="1146" w:type="dxa"/>
            <w:vAlign w:val="center"/>
          </w:tcPr>
          <w:p w14:paraId="46B5D61A">
            <w:pPr>
              <w:jc w:val="center"/>
              <w:rPr>
                <w:rFonts w:ascii="仿宋" w:hAnsi="仿宋" w:eastAsia="仿宋"/>
                <w:b/>
                <w:bCs/>
                <w:sz w:val="24"/>
                <w:szCs w:val="24"/>
              </w:rPr>
            </w:pPr>
            <w:r>
              <w:rPr>
                <w:rFonts w:hint="eastAsia" w:ascii="仿宋" w:hAnsi="仿宋" w:eastAsia="仿宋" w:cs="仿宋"/>
                <w:b/>
                <w:bCs/>
                <w:sz w:val="24"/>
                <w:szCs w:val="24"/>
              </w:rPr>
              <w:t>备注</w:t>
            </w:r>
          </w:p>
        </w:tc>
      </w:tr>
      <w:tr w14:paraId="67F397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1191" w:type="dxa"/>
            <w:vMerge w:val="restart"/>
            <w:vAlign w:val="center"/>
          </w:tcPr>
          <w:p w14:paraId="503EF4FC">
            <w:pPr>
              <w:jc w:val="center"/>
              <w:rPr>
                <w:rFonts w:ascii="仿宋" w:hAnsi="仿宋" w:eastAsia="仿宋"/>
                <w:sz w:val="24"/>
                <w:szCs w:val="24"/>
              </w:rPr>
            </w:pPr>
            <w:r>
              <w:rPr>
                <w:rFonts w:hint="eastAsia" w:ascii="仿宋" w:hAnsi="仿宋" w:eastAsia="仿宋" w:cs="仿宋"/>
                <w:sz w:val="24"/>
                <w:szCs w:val="24"/>
              </w:rPr>
              <w:t>网络带宽资源</w:t>
            </w:r>
          </w:p>
        </w:tc>
        <w:tc>
          <w:tcPr>
            <w:tcW w:w="6714" w:type="dxa"/>
            <w:gridSpan w:val="3"/>
            <w:vAlign w:val="center"/>
          </w:tcPr>
          <w:p w14:paraId="67FF7D8B">
            <w:pPr>
              <w:jc w:val="left"/>
              <w:rPr>
                <w:rFonts w:ascii="仿宋" w:hAnsi="仿宋" w:eastAsia="仿宋" w:cs="仿宋"/>
                <w:sz w:val="24"/>
                <w:szCs w:val="24"/>
              </w:rPr>
            </w:pPr>
            <w:r>
              <w:rPr>
                <w:rFonts w:hint="eastAsia" w:ascii="仿宋" w:hAnsi="仿宋" w:eastAsia="仿宋" w:cs="仿宋"/>
                <w:sz w:val="24"/>
                <w:szCs w:val="24"/>
              </w:rPr>
              <w:t>互联网侧：</w:t>
            </w:r>
            <w:r>
              <w:rPr>
                <w:rFonts w:ascii="仿宋" w:hAnsi="仿宋" w:eastAsia="仿宋" w:cs="仿宋"/>
                <w:sz w:val="24"/>
                <w:szCs w:val="24"/>
              </w:rPr>
              <w:t>100  (M)</w:t>
            </w:r>
          </w:p>
        </w:tc>
        <w:tc>
          <w:tcPr>
            <w:tcW w:w="1146" w:type="dxa"/>
          </w:tcPr>
          <w:p w14:paraId="60596C2A">
            <w:pPr>
              <w:jc w:val="left"/>
              <w:rPr>
                <w:rFonts w:ascii="仿宋" w:hAnsi="仿宋" w:eastAsia="仿宋"/>
                <w:sz w:val="24"/>
                <w:szCs w:val="24"/>
              </w:rPr>
            </w:pPr>
          </w:p>
        </w:tc>
      </w:tr>
      <w:tr w14:paraId="1AF1F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5" w:hRule="atLeast"/>
        </w:trPr>
        <w:tc>
          <w:tcPr>
            <w:tcW w:w="1191" w:type="dxa"/>
            <w:vMerge w:val="continue"/>
            <w:vAlign w:val="center"/>
          </w:tcPr>
          <w:p w14:paraId="0D15F992">
            <w:pPr>
              <w:rPr>
                <w:rFonts w:ascii="仿宋" w:hAnsi="仿宋" w:eastAsia="仿宋"/>
              </w:rPr>
            </w:pPr>
          </w:p>
        </w:tc>
        <w:tc>
          <w:tcPr>
            <w:tcW w:w="6714" w:type="dxa"/>
            <w:gridSpan w:val="3"/>
            <w:vAlign w:val="center"/>
          </w:tcPr>
          <w:p w14:paraId="6243F532">
            <w:pPr>
              <w:jc w:val="left"/>
              <w:rPr>
                <w:rFonts w:ascii="仿宋" w:hAnsi="仿宋" w:eastAsia="仿宋" w:cs="仿宋"/>
                <w:sz w:val="24"/>
                <w:szCs w:val="24"/>
              </w:rPr>
            </w:pPr>
            <w:r>
              <w:rPr>
                <w:rFonts w:hint="eastAsia" w:ascii="仿宋" w:hAnsi="仿宋" w:eastAsia="仿宋" w:cs="仿宋"/>
                <w:sz w:val="24"/>
                <w:szCs w:val="24"/>
              </w:rPr>
              <w:t>政务外网侧：</w:t>
            </w:r>
            <w:r>
              <w:rPr>
                <w:rFonts w:ascii="仿宋" w:hAnsi="仿宋" w:eastAsia="仿宋" w:cs="仿宋"/>
                <w:sz w:val="24"/>
                <w:szCs w:val="24"/>
              </w:rPr>
              <w:t>200 (M)</w:t>
            </w:r>
          </w:p>
        </w:tc>
        <w:tc>
          <w:tcPr>
            <w:tcW w:w="1146" w:type="dxa"/>
          </w:tcPr>
          <w:p w14:paraId="188128F7">
            <w:pPr>
              <w:jc w:val="left"/>
              <w:rPr>
                <w:rFonts w:ascii="仿宋" w:hAnsi="仿宋" w:eastAsia="仿宋"/>
                <w:sz w:val="24"/>
                <w:szCs w:val="24"/>
              </w:rPr>
            </w:pPr>
          </w:p>
        </w:tc>
      </w:tr>
      <w:tr w14:paraId="23A83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trPr>
        <w:tc>
          <w:tcPr>
            <w:tcW w:w="1191" w:type="dxa"/>
            <w:vMerge w:val="restart"/>
            <w:vAlign w:val="center"/>
          </w:tcPr>
          <w:p w14:paraId="6D62F956">
            <w:pPr>
              <w:jc w:val="center"/>
              <w:rPr>
                <w:rFonts w:ascii="仿宋" w:hAnsi="仿宋" w:eastAsia="仿宋"/>
                <w:sz w:val="24"/>
                <w:szCs w:val="24"/>
              </w:rPr>
            </w:pPr>
            <w:r>
              <w:rPr>
                <w:rFonts w:hint="eastAsia" w:ascii="仿宋" w:hAnsi="仿宋" w:eastAsia="仿宋" w:cs="仿宋"/>
                <w:sz w:val="24"/>
                <w:szCs w:val="24"/>
              </w:rPr>
              <w:t>计算资源</w:t>
            </w:r>
          </w:p>
          <w:p w14:paraId="67AEB7F5">
            <w:pPr>
              <w:jc w:val="center"/>
              <w:rPr>
                <w:rFonts w:ascii="仿宋" w:hAnsi="仿宋" w:eastAsia="仿宋" w:cs="仿宋"/>
                <w:sz w:val="24"/>
                <w:szCs w:val="24"/>
              </w:rPr>
            </w:pPr>
            <w:r>
              <w:rPr>
                <w:rFonts w:ascii="仿宋" w:hAnsi="仿宋" w:eastAsia="仿宋" w:cs="仿宋"/>
                <w:sz w:val="24"/>
                <w:szCs w:val="24"/>
              </w:rPr>
              <w:t>(ECS</w:t>
            </w:r>
            <w:r>
              <w:rPr>
                <w:rFonts w:hint="eastAsia" w:ascii="仿宋" w:hAnsi="仿宋" w:eastAsia="仿宋" w:cs="仿宋"/>
                <w:sz w:val="24"/>
                <w:szCs w:val="24"/>
              </w:rPr>
              <w:t>服务器</w:t>
            </w:r>
            <w:r>
              <w:rPr>
                <w:rFonts w:ascii="仿宋" w:hAnsi="仿宋" w:eastAsia="仿宋" w:cs="仿宋"/>
                <w:sz w:val="24"/>
                <w:szCs w:val="24"/>
              </w:rPr>
              <w:t>)</w:t>
            </w:r>
          </w:p>
        </w:tc>
        <w:tc>
          <w:tcPr>
            <w:tcW w:w="1466" w:type="dxa"/>
            <w:vAlign w:val="center"/>
          </w:tcPr>
          <w:p w14:paraId="17556C49">
            <w:pPr>
              <w:jc w:val="center"/>
              <w:rPr>
                <w:rFonts w:ascii="仿宋" w:hAnsi="仿宋" w:eastAsia="仿宋"/>
                <w:sz w:val="24"/>
                <w:szCs w:val="24"/>
              </w:rPr>
            </w:pPr>
            <w:r>
              <w:rPr>
                <w:rFonts w:ascii="仿宋" w:hAnsi="仿宋" w:eastAsia="仿宋" w:cs="仿宋"/>
                <w:sz w:val="24"/>
                <w:szCs w:val="24"/>
              </w:rPr>
              <w:t>VCPU</w:t>
            </w:r>
            <w:r>
              <w:rPr>
                <w:rFonts w:hint="eastAsia" w:ascii="仿宋" w:hAnsi="仿宋" w:eastAsia="仿宋" w:cs="仿宋"/>
                <w:sz w:val="24"/>
                <w:szCs w:val="24"/>
              </w:rPr>
              <w:t>（核）</w:t>
            </w:r>
          </w:p>
        </w:tc>
        <w:tc>
          <w:tcPr>
            <w:tcW w:w="1210" w:type="dxa"/>
            <w:vAlign w:val="center"/>
          </w:tcPr>
          <w:p w14:paraId="42727838">
            <w:pPr>
              <w:jc w:val="center"/>
              <w:rPr>
                <w:rFonts w:ascii="仿宋" w:hAnsi="仿宋" w:eastAsia="仿宋"/>
                <w:sz w:val="24"/>
                <w:szCs w:val="24"/>
              </w:rPr>
            </w:pPr>
            <w:r>
              <w:rPr>
                <w:rFonts w:hint="eastAsia" w:ascii="仿宋" w:hAnsi="仿宋" w:eastAsia="仿宋" w:cs="仿宋"/>
                <w:sz w:val="24"/>
                <w:szCs w:val="24"/>
              </w:rPr>
              <w:t>内存（</w:t>
            </w:r>
            <w:r>
              <w:rPr>
                <w:rFonts w:ascii="仿宋" w:hAnsi="仿宋" w:eastAsia="仿宋" w:cs="仿宋"/>
                <w:sz w:val="24"/>
                <w:szCs w:val="24"/>
              </w:rPr>
              <w:t>G</w:t>
            </w:r>
            <w:r>
              <w:rPr>
                <w:rFonts w:hint="eastAsia" w:ascii="仿宋" w:hAnsi="仿宋" w:eastAsia="仿宋" w:cs="仿宋"/>
                <w:sz w:val="24"/>
                <w:szCs w:val="24"/>
              </w:rPr>
              <w:t>）</w:t>
            </w:r>
          </w:p>
        </w:tc>
        <w:tc>
          <w:tcPr>
            <w:tcW w:w="4038" w:type="dxa"/>
            <w:vAlign w:val="center"/>
          </w:tcPr>
          <w:p w14:paraId="25721DCB">
            <w:pPr>
              <w:jc w:val="center"/>
              <w:rPr>
                <w:rFonts w:ascii="仿宋" w:hAnsi="仿宋" w:eastAsia="仿宋" w:cs="仿宋"/>
                <w:sz w:val="24"/>
                <w:szCs w:val="24"/>
              </w:rPr>
            </w:pPr>
            <w:r>
              <w:rPr>
                <w:rFonts w:hint="eastAsia" w:ascii="仿宋" w:hAnsi="仿宋" w:eastAsia="仿宋" w:cs="仿宋"/>
                <w:sz w:val="24"/>
                <w:szCs w:val="24"/>
              </w:rPr>
              <w:t>硬盘存储</w:t>
            </w:r>
            <w:r>
              <w:rPr>
                <w:rFonts w:ascii="仿宋" w:hAnsi="仿宋" w:eastAsia="仿宋" w:cs="仿宋"/>
                <w:sz w:val="24"/>
                <w:szCs w:val="24"/>
              </w:rPr>
              <w:t>(G)</w:t>
            </w:r>
          </w:p>
        </w:tc>
        <w:tc>
          <w:tcPr>
            <w:tcW w:w="1146" w:type="dxa"/>
          </w:tcPr>
          <w:p w14:paraId="72C88C89">
            <w:pPr>
              <w:jc w:val="center"/>
              <w:rPr>
                <w:rFonts w:ascii="仿宋" w:hAnsi="仿宋" w:eastAsia="仿宋" w:cs="仿宋"/>
                <w:sz w:val="24"/>
                <w:szCs w:val="24"/>
              </w:rPr>
            </w:pPr>
          </w:p>
        </w:tc>
      </w:tr>
      <w:tr w14:paraId="0B49E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1" w:hRule="atLeast"/>
        </w:trPr>
        <w:tc>
          <w:tcPr>
            <w:tcW w:w="1191" w:type="dxa"/>
            <w:vMerge w:val="continue"/>
            <w:vAlign w:val="center"/>
          </w:tcPr>
          <w:p w14:paraId="037AFAB0">
            <w:pPr>
              <w:rPr>
                <w:rFonts w:ascii="仿宋" w:hAnsi="仿宋" w:eastAsia="仿宋"/>
              </w:rPr>
            </w:pPr>
          </w:p>
        </w:tc>
        <w:tc>
          <w:tcPr>
            <w:tcW w:w="1466" w:type="dxa"/>
          </w:tcPr>
          <w:p w14:paraId="08CD4C8F">
            <w:pPr>
              <w:jc w:val="center"/>
              <w:rPr>
                <w:rFonts w:ascii="仿宋" w:hAnsi="仿宋" w:eastAsia="仿宋" w:cs="仿宋"/>
                <w:sz w:val="24"/>
                <w:szCs w:val="24"/>
              </w:rPr>
            </w:pPr>
            <w:r>
              <w:rPr>
                <w:rFonts w:ascii="仿宋" w:hAnsi="仿宋" w:eastAsia="仿宋" w:cs="仿宋"/>
                <w:sz w:val="24"/>
                <w:szCs w:val="24"/>
              </w:rPr>
              <w:t>16</w:t>
            </w:r>
          </w:p>
        </w:tc>
        <w:tc>
          <w:tcPr>
            <w:tcW w:w="1210" w:type="dxa"/>
          </w:tcPr>
          <w:p w14:paraId="4930B1F1">
            <w:pPr>
              <w:jc w:val="center"/>
              <w:rPr>
                <w:rFonts w:ascii="仿宋" w:hAnsi="仿宋" w:eastAsia="仿宋" w:cs="仿宋"/>
                <w:sz w:val="24"/>
                <w:szCs w:val="24"/>
              </w:rPr>
            </w:pPr>
            <w:r>
              <w:rPr>
                <w:rFonts w:ascii="仿宋" w:hAnsi="仿宋" w:eastAsia="仿宋" w:cs="仿宋"/>
                <w:sz w:val="24"/>
                <w:szCs w:val="24"/>
              </w:rPr>
              <w:t>64</w:t>
            </w:r>
          </w:p>
        </w:tc>
        <w:tc>
          <w:tcPr>
            <w:tcW w:w="4038" w:type="dxa"/>
          </w:tcPr>
          <w:p w14:paraId="72FAE821">
            <w:pPr>
              <w:jc w:val="center"/>
              <w:rPr>
                <w:rFonts w:ascii="仿宋" w:hAnsi="仿宋" w:eastAsia="仿宋" w:cs="仿宋"/>
                <w:sz w:val="24"/>
                <w:szCs w:val="24"/>
              </w:rPr>
            </w:pPr>
            <w:r>
              <w:rPr>
                <w:rFonts w:ascii="仿宋" w:hAnsi="仿宋" w:eastAsia="仿宋" w:cs="仿宋"/>
                <w:sz w:val="24"/>
                <w:szCs w:val="24"/>
              </w:rPr>
              <w:t>500G</w:t>
            </w:r>
          </w:p>
        </w:tc>
        <w:tc>
          <w:tcPr>
            <w:tcW w:w="1146" w:type="dxa"/>
          </w:tcPr>
          <w:p w14:paraId="6B8A1F09">
            <w:pPr>
              <w:jc w:val="center"/>
              <w:rPr>
                <w:rFonts w:ascii="仿宋" w:hAnsi="仿宋" w:eastAsia="仿宋"/>
                <w:sz w:val="24"/>
                <w:szCs w:val="24"/>
              </w:rPr>
            </w:pPr>
            <w:r>
              <w:rPr>
                <w:rFonts w:ascii="仿宋" w:hAnsi="仿宋" w:eastAsia="仿宋" w:cs="仿宋"/>
                <w:sz w:val="24"/>
                <w:szCs w:val="24"/>
              </w:rPr>
              <w:t>5</w:t>
            </w:r>
            <w:r>
              <w:rPr>
                <w:rFonts w:hint="eastAsia" w:ascii="仿宋" w:hAnsi="仿宋" w:eastAsia="仿宋" w:cs="仿宋"/>
                <w:sz w:val="24"/>
                <w:szCs w:val="24"/>
              </w:rPr>
              <w:t>台</w:t>
            </w:r>
          </w:p>
        </w:tc>
      </w:tr>
      <w:tr w14:paraId="6E9001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23" w:hRule="atLeast"/>
        </w:trPr>
        <w:tc>
          <w:tcPr>
            <w:tcW w:w="1191" w:type="dxa"/>
            <w:vAlign w:val="center"/>
          </w:tcPr>
          <w:p w14:paraId="74440F78">
            <w:pPr>
              <w:jc w:val="center"/>
              <w:rPr>
                <w:rFonts w:ascii="仿宋" w:hAnsi="仿宋" w:eastAsia="仿宋"/>
                <w:sz w:val="24"/>
                <w:szCs w:val="24"/>
              </w:rPr>
            </w:pPr>
            <w:r>
              <w:rPr>
                <w:rFonts w:hint="eastAsia" w:ascii="仿宋" w:hAnsi="仿宋" w:eastAsia="仿宋" w:cs="仿宋"/>
                <w:sz w:val="24"/>
                <w:szCs w:val="24"/>
              </w:rPr>
              <w:t>存储资源</w:t>
            </w:r>
          </w:p>
        </w:tc>
        <w:tc>
          <w:tcPr>
            <w:tcW w:w="6714" w:type="dxa"/>
            <w:gridSpan w:val="3"/>
            <w:vAlign w:val="center"/>
          </w:tcPr>
          <w:p w14:paraId="699A042C">
            <w:pPr>
              <w:jc w:val="center"/>
              <w:rPr>
                <w:rFonts w:ascii="仿宋" w:hAnsi="仿宋" w:eastAsia="仿宋" w:cs="仿宋"/>
                <w:sz w:val="24"/>
                <w:szCs w:val="24"/>
              </w:rPr>
            </w:pPr>
            <w:r>
              <w:rPr>
                <w:rFonts w:ascii="仿宋" w:hAnsi="仿宋" w:eastAsia="仿宋" w:cs="仿宋"/>
                <w:sz w:val="24"/>
                <w:szCs w:val="24"/>
              </w:rPr>
              <w:t>10TB</w:t>
            </w:r>
          </w:p>
        </w:tc>
        <w:tc>
          <w:tcPr>
            <w:tcW w:w="1146" w:type="dxa"/>
          </w:tcPr>
          <w:p w14:paraId="70494AC8">
            <w:pPr>
              <w:jc w:val="center"/>
              <w:rPr>
                <w:rFonts w:ascii="仿宋" w:hAnsi="仿宋" w:eastAsia="仿宋" w:cs="仿宋"/>
                <w:sz w:val="24"/>
                <w:szCs w:val="24"/>
              </w:rPr>
            </w:pPr>
          </w:p>
        </w:tc>
      </w:tr>
      <w:tr w14:paraId="3FBD15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1" w:hRule="atLeast"/>
        </w:trPr>
        <w:tc>
          <w:tcPr>
            <w:tcW w:w="1191" w:type="dxa"/>
            <w:vAlign w:val="center"/>
          </w:tcPr>
          <w:p w14:paraId="6863B4A8">
            <w:pPr>
              <w:jc w:val="center"/>
              <w:rPr>
                <w:rFonts w:ascii="仿宋" w:hAnsi="仿宋" w:eastAsia="仿宋"/>
                <w:sz w:val="24"/>
                <w:szCs w:val="24"/>
              </w:rPr>
            </w:pPr>
            <w:r>
              <w:rPr>
                <w:rFonts w:hint="eastAsia" w:ascii="仿宋" w:hAnsi="仿宋" w:eastAsia="仿宋" w:cs="仿宋"/>
                <w:sz w:val="24"/>
                <w:szCs w:val="24"/>
              </w:rPr>
              <w:t>通用能力</w:t>
            </w:r>
          </w:p>
        </w:tc>
        <w:tc>
          <w:tcPr>
            <w:tcW w:w="6714" w:type="dxa"/>
            <w:gridSpan w:val="3"/>
            <w:vAlign w:val="center"/>
          </w:tcPr>
          <w:p w14:paraId="772D3859">
            <w:pPr>
              <w:jc w:val="center"/>
              <w:rPr>
                <w:rFonts w:ascii="仿宋" w:hAnsi="仿宋" w:eastAsia="仿宋"/>
                <w:sz w:val="24"/>
                <w:szCs w:val="24"/>
              </w:rPr>
            </w:pPr>
            <w:r>
              <w:rPr>
                <w:rFonts w:hint="eastAsia" w:ascii="仿宋" w:hAnsi="仿宋" w:eastAsia="仿宋" w:cs="仿宋"/>
                <w:sz w:val="24"/>
                <w:szCs w:val="24"/>
              </w:rPr>
              <w:t>□支付中心</w:t>
            </w:r>
            <w:r>
              <w:rPr>
                <w:rFonts w:ascii="仿宋" w:hAnsi="仿宋" w:eastAsia="仿宋" w:cs="仿宋"/>
                <w:sz w:val="24"/>
                <w:szCs w:val="24"/>
              </w:rPr>
              <w:t xml:space="preserve">  </w:t>
            </w:r>
            <w:r>
              <w:rPr>
                <w:rFonts w:hint="eastAsia" w:ascii="仿宋" w:hAnsi="仿宋" w:eastAsia="仿宋" w:cs="仿宋"/>
                <w:sz w:val="24"/>
                <w:szCs w:val="24"/>
              </w:rPr>
              <w:t>□物流中心</w:t>
            </w:r>
            <w:r>
              <w:rPr>
                <w:rFonts w:ascii="仿宋" w:hAnsi="仿宋" w:eastAsia="仿宋" w:cs="仿宋"/>
                <w:sz w:val="24"/>
                <w:szCs w:val="24"/>
              </w:rPr>
              <w:t xml:space="preserve"> </w:t>
            </w:r>
            <w:r>
              <w:rPr>
                <w:rFonts w:hint="eastAsia" w:ascii="MS Mincho" w:hAnsi="MS Mincho" w:eastAsia="MS Mincho" w:cs="MS Mincho"/>
                <w:sz w:val="24"/>
                <w:szCs w:val="24"/>
              </w:rPr>
              <w:t>☑</w:t>
            </w:r>
            <w:r>
              <w:rPr>
                <w:rFonts w:hint="eastAsia" w:ascii="仿宋" w:hAnsi="仿宋" w:eastAsia="仿宋" w:cs="仿宋"/>
                <w:sz w:val="24"/>
                <w:szCs w:val="24"/>
              </w:rPr>
              <w:t>签章中心</w:t>
            </w:r>
            <w:r>
              <w:rPr>
                <w:rFonts w:ascii="仿宋" w:hAnsi="仿宋" w:eastAsia="仿宋" w:cs="仿宋"/>
                <w:sz w:val="24"/>
                <w:szCs w:val="24"/>
              </w:rPr>
              <w:t xml:space="preserve"> </w:t>
            </w:r>
            <w:r>
              <w:rPr>
                <w:rFonts w:hint="eastAsia" w:ascii="MS Mincho" w:hAnsi="MS Mincho" w:eastAsia="MS Mincho" w:cs="MS Mincho"/>
                <w:sz w:val="24"/>
                <w:szCs w:val="24"/>
              </w:rPr>
              <w:t>☑</w:t>
            </w:r>
            <w:r>
              <w:rPr>
                <w:rFonts w:hint="eastAsia" w:ascii="仿宋" w:hAnsi="仿宋" w:eastAsia="仿宋" w:cs="仿宋"/>
                <w:sz w:val="24"/>
                <w:szCs w:val="24"/>
              </w:rPr>
              <w:t>通知中心</w:t>
            </w:r>
            <w:r>
              <w:rPr>
                <w:rFonts w:ascii="仿宋" w:hAnsi="仿宋" w:eastAsia="仿宋" w:cs="仿宋"/>
                <w:sz w:val="24"/>
                <w:szCs w:val="24"/>
              </w:rPr>
              <w:t xml:space="preserve"> </w:t>
            </w:r>
            <w:r>
              <w:rPr>
                <w:rFonts w:hint="eastAsia" w:ascii="仿宋" w:hAnsi="仿宋" w:eastAsia="仿宋" w:cs="仿宋"/>
                <w:sz w:val="24"/>
                <w:szCs w:val="24"/>
              </w:rPr>
              <w:t>□其他</w:t>
            </w:r>
          </w:p>
        </w:tc>
        <w:tc>
          <w:tcPr>
            <w:tcW w:w="1146" w:type="dxa"/>
          </w:tcPr>
          <w:p w14:paraId="25D03612">
            <w:pPr>
              <w:jc w:val="center"/>
              <w:rPr>
                <w:rFonts w:ascii="仿宋" w:hAnsi="仿宋" w:eastAsia="仿宋"/>
                <w:sz w:val="24"/>
                <w:szCs w:val="24"/>
              </w:rPr>
            </w:pPr>
          </w:p>
        </w:tc>
      </w:tr>
      <w:tr w14:paraId="64BA2F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3" w:hRule="atLeast"/>
        </w:trPr>
        <w:tc>
          <w:tcPr>
            <w:tcW w:w="1191" w:type="dxa"/>
            <w:vAlign w:val="center"/>
          </w:tcPr>
          <w:p w14:paraId="528D3F1C">
            <w:pPr>
              <w:jc w:val="center"/>
              <w:rPr>
                <w:rFonts w:ascii="仿宋" w:hAnsi="仿宋" w:eastAsia="仿宋"/>
                <w:sz w:val="24"/>
                <w:szCs w:val="24"/>
              </w:rPr>
            </w:pPr>
            <w:r>
              <w:rPr>
                <w:rFonts w:hint="eastAsia" w:ascii="仿宋" w:hAnsi="仿宋" w:eastAsia="仿宋" w:cs="仿宋"/>
                <w:sz w:val="24"/>
                <w:szCs w:val="24"/>
              </w:rPr>
              <w:t>其他</w:t>
            </w:r>
          </w:p>
        </w:tc>
        <w:tc>
          <w:tcPr>
            <w:tcW w:w="6714" w:type="dxa"/>
            <w:gridSpan w:val="3"/>
            <w:vAlign w:val="center"/>
          </w:tcPr>
          <w:p w14:paraId="39D9D683">
            <w:pPr>
              <w:jc w:val="center"/>
              <w:rPr>
                <w:rFonts w:ascii="仿宋" w:hAnsi="仿宋" w:eastAsia="仿宋"/>
                <w:sz w:val="24"/>
                <w:szCs w:val="24"/>
              </w:rPr>
            </w:pPr>
          </w:p>
        </w:tc>
        <w:tc>
          <w:tcPr>
            <w:tcW w:w="1146" w:type="dxa"/>
          </w:tcPr>
          <w:p w14:paraId="4E2A24C1">
            <w:pPr>
              <w:jc w:val="center"/>
              <w:rPr>
                <w:rFonts w:ascii="仿宋" w:hAnsi="仿宋" w:eastAsia="仿宋"/>
                <w:sz w:val="24"/>
                <w:szCs w:val="24"/>
              </w:rPr>
            </w:pPr>
          </w:p>
        </w:tc>
      </w:tr>
    </w:tbl>
    <w:p w14:paraId="591A682F">
      <w:pPr>
        <w:ind w:left="630" w:leftChars="300"/>
        <w:jc w:val="left"/>
        <w:rPr>
          <w:rFonts w:ascii="楷体" w:hAnsi="楷体" w:eastAsia="楷体" w:cs="楷体"/>
          <w:sz w:val="28"/>
          <w:szCs w:val="28"/>
        </w:rPr>
      </w:pPr>
      <w:r>
        <w:rPr>
          <w:rFonts w:ascii="楷体" w:hAnsi="楷体" w:eastAsia="楷体" w:cs="楷体"/>
          <w:sz w:val="28"/>
          <w:szCs w:val="28"/>
        </w:rPr>
        <w:t>(</w:t>
      </w:r>
      <w:r>
        <w:rPr>
          <w:rFonts w:hint="eastAsia" w:ascii="楷体" w:hAnsi="楷体" w:eastAsia="楷体" w:cs="楷体"/>
          <w:sz w:val="28"/>
          <w:szCs w:val="28"/>
        </w:rPr>
        <w:t>注：本表为根据需求预估资源需求总量</w:t>
      </w:r>
      <w:r>
        <w:rPr>
          <w:rFonts w:ascii="楷体" w:hAnsi="楷体" w:eastAsia="楷体" w:cs="楷体"/>
          <w:sz w:val="28"/>
          <w:szCs w:val="28"/>
        </w:rPr>
        <w:t>)</w:t>
      </w:r>
    </w:p>
    <w:p w14:paraId="719B7E8F"/>
    <w:p w14:paraId="6562FE2C">
      <w:pPr>
        <w:spacing w:line="360" w:lineRule="auto"/>
        <w:jc w:val="left"/>
        <w:outlineLvl w:val="0"/>
        <w:rPr>
          <w:rFonts w:ascii="仿宋" w:hAnsi="仿宋" w:eastAsia="仿宋"/>
          <w:b/>
          <w:bCs/>
          <w:sz w:val="24"/>
          <w:szCs w:val="24"/>
        </w:rPr>
        <w:sectPr>
          <w:pgSz w:w="11906" w:h="16838"/>
          <w:pgMar w:top="2268" w:right="1417" w:bottom="1701" w:left="1417" w:header="454" w:footer="680" w:gutter="0"/>
          <w:cols w:space="425" w:num="1"/>
          <w:titlePg/>
          <w:docGrid w:type="linesAndChars" w:linePitch="312" w:charSpace="0"/>
        </w:sectPr>
      </w:pPr>
    </w:p>
    <w:p w14:paraId="0576FF13">
      <w:pPr>
        <w:spacing w:line="360" w:lineRule="auto"/>
        <w:jc w:val="left"/>
        <w:outlineLvl w:val="0"/>
        <w:rPr>
          <w:rFonts w:ascii="仿宋" w:hAnsi="仿宋" w:eastAsia="仿宋" w:cs="仿宋"/>
          <w:b/>
          <w:bCs/>
          <w:sz w:val="24"/>
          <w:szCs w:val="24"/>
        </w:rPr>
      </w:pPr>
      <w:r>
        <w:rPr>
          <w:rFonts w:hint="eastAsia" w:ascii="仿宋" w:hAnsi="仿宋" w:eastAsia="仿宋" w:cs="仿宋"/>
          <w:b/>
          <w:bCs/>
          <w:sz w:val="24"/>
          <w:szCs w:val="24"/>
        </w:rPr>
        <w:t>附表</w:t>
      </w:r>
      <w:r>
        <w:rPr>
          <w:rFonts w:ascii="仿宋" w:hAnsi="仿宋" w:eastAsia="仿宋" w:cs="仿宋"/>
          <w:b/>
          <w:bCs/>
          <w:sz w:val="24"/>
          <w:szCs w:val="24"/>
        </w:rPr>
        <w:t>4</w:t>
      </w:r>
    </w:p>
    <w:p w14:paraId="79E868BC">
      <w:pPr>
        <w:spacing w:line="360" w:lineRule="auto"/>
        <w:jc w:val="center"/>
        <w:outlineLvl w:val="0"/>
        <w:rPr>
          <w:rFonts w:ascii="仿宋" w:hAnsi="仿宋" w:eastAsia="仿宋"/>
          <w:sz w:val="24"/>
          <w:szCs w:val="24"/>
          <w:lang w:val="zh-CN"/>
        </w:rPr>
      </w:pPr>
      <w:r>
        <w:rPr>
          <w:rFonts w:hint="eastAsia" w:ascii="仿宋" w:hAnsi="仿宋" w:eastAsia="仿宋" w:cs="仿宋"/>
          <w:b/>
          <w:bCs/>
          <w:sz w:val="24"/>
          <w:szCs w:val="24"/>
        </w:rPr>
        <w:t>个性化资源需求表</w:t>
      </w:r>
    </w:p>
    <w:tbl>
      <w:tblPr>
        <w:tblStyle w:val="26"/>
        <w:tblW w:w="4996" w:type="pct"/>
        <w:tblInd w:w="-106" w:type="dxa"/>
        <w:tblLayout w:type="fixed"/>
        <w:tblCellMar>
          <w:top w:w="0" w:type="dxa"/>
          <w:left w:w="108" w:type="dxa"/>
          <w:bottom w:w="0" w:type="dxa"/>
          <w:right w:w="108" w:type="dxa"/>
        </w:tblCellMar>
      </w:tblPr>
      <w:tblGrid>
        <w:gridCol w:w="825"/>
        <w:gridCol w:w="846"/>
        <w:gridCol w:w="712"/>
        <w:gridCol w:w="581"/>
        <w:gridCol w:w="4897"/>
        <w:gridCol w:w="824"/>
        <w:gridCol w:w="596"/>
      </w:tblGrid>
      <w:tr w14:paraId="46208632">
        <w:tblPrEx>
          <w:tblCellMar>
            <w:top w:w="0" w:type="dxa"/>
            <w:left w:w="108" w:type="dxa"/>
            <w:bottom w:w="0" w:type="dxa"/>
            <w:right w:w="108" w:type="dxa"/>
          </w:tblCellMar>
        </w:tblPrEx>
        <w:trPr>
          <w:trHeight w:val="680" w:hRule="atLeast"/>
        </w:trPr>
        <w:tc>
          <w:tcPr>
            <w:tcW w:w="444" w:type="pct"/>
            <w:tcBorders>
              <w:top w:val="single" w:color="000000" w:sz="4" w:space="0"/>
              <w:left w:val="single" w:color="000000" w:sz="4" w:space="0"/>
              <w:bottom w:val="single" w:color="000000" w:sz="4" w:space="0"/>
              <w:right w:val="single" w:color="000000" w:sz="4" w:space="0"/>
            </w:tcBorders>
            <w:vAlign w:val="center"/>
          </w:tcPr>
          <w:p w14:paraId="1D2084C1">
            <w:pPr>
              <w:widowControl/>
              <w:jc w:val="center"/>
              <w:textAlignment w:val="center"/>
              <w:rPr>
                <w:rFonts w:ascii="仿宋" w:hAnsi="仿宋" w:eastAsia="仿宋"/>
                <w:b/>
                <w:bCs/>
                <w:color w:val="000000"/>
                <w:sz w:val="24"/>
                <w:szCs w:val="24"/>
              </w:rPr>
            </w:pPr>
            <w:r>
              <w:rPr>
                <w:rFonts w:hint="eastAsia" w:ascii="仿宋" w:hAnsi="仿宋" w:eastAsia="仿宋" w:cs="仿宋"/>
                <w:b/>
                <w:bCs/>
                <w:color w:val="000000"/>
                <w:kern w:val="0"/>
                <w:sz w:val="24"/>
                <w:szCs w:val="24"/>
              </w:rPr>
              <w:t>名称</w:t>
            </w:r>
          </w:p>
        </w:tc>
        <w:tc>
          <w:tcPr>
            <w:tcW w:w="455" w:type="pct"/>
            <w:tcBorders>
              <w:top w:val="single" w:color="000000" w:sz="4" w:space="0"/>
              <w:left w:val="single" w:color="000000" w:sz="4" w:space="0"/>
              <w:bottom w:val="single" w:color="000000" w:sz="4" w:space="0"/>
              <w:right w:val="single" w:color="000000" w:sz="4" w:space="0"/>
            </w:tcBorders>
            <w:vAlign w:val="center"/>
          </w:tcPr>
          <w:p w14:paraId="040E8616">
            <w:pPr>
              <w:widowControl/>
              <w:jc w:val="center"/>
              <w:textAlignment w:val="center"/>
              <w:rPr>
                <w:rFonts w:ascii="仿宋" w:hAnsi="仿宋" w:eastAsia="仿宋"/>
                <w:b/>
                <w:bCs/>
                <w:color w:val="000000"/>
                <w:sz w:val="24"/>
                <w:szCs w:val="24"/>
              </w:rPr>
            </w:pPr>
            <w:r>
              <w:rPr>
                <w:rFonts w:hint="eastAsia" w:ascii="仿宋" w:hAnsi="仿宋" w:eastAsia="仿宋" w:cs="仿宋"/>
                <w:b/>
                <w:bCs/>
                <w:color w:val="000000"/>
                <w:kern w:val="0"/>
                <w:sz w:val="24"/>
                <w:szCs w:val="24"/>
              </w:rPr>
              <w:t>分项名称</w:t>
            </w:r>
          </w:p>
        </w:tc>
        <w:tc>
          <w:tcPr>
            <w:tcW w:w="383" w:type="pct"/>
            <w:tcBorders>
              <w:top w:val="single" w:color="000000" w:sz="4" w:space="0"/>
              <w:left w:val="single" w:color="000000" w:sz="4" w:space="0"/>
              <w:bottom w:val="single" w:color="000000" w:sz="4" w:space="0"/>
              <w:right w:val="single" w:color="000000" w:sz="4" w:space="0"/>
            </w:tcBorders>
            <w:vAlign w:val="center"/>
          </w:tcPr>
          <w:p w14:paraId="796FC8AF">
            <w:pPr>
              <w:widowControl/>
              <w:jc w:val="center"/>
              <w:textAlignment w:val="center"/>
              <w:rPr>
                <w:rFonts w:ascii="仿宋" w:hAnsi="仿宋" w:eastAsia="仿宋"/>
                <w:b/>
                <w:bCs/>
                <w:color w:val="000000"/>
                <w:sz w:val="24"/>
                <w:szCs w:val="24"/>
              </w:rPr>
            </w:pPr>
            <w:r>
              <w:rPr>
                <w:rFonts w:hint="eastAsia" w:ascii="仿宋" w:hAnsi="仿宋" w:eastAsia="仿宋" w:cs="仿宋"/>
                <w:b/>
                <w:bCs/>
                <w:color w:val="000000"/>
                <w:kern w:val="0"/>
                <w:sz w:val="24"/>
                <w:szCs w:val="24"/>
              </w:rPr>
              <w:t>参考品牌</w:t>
            </w:r>
          </w:p>
        </w:tc>
        <w:tc>
          <w:tcPr>
            <w:tcW w:w="313" w:type="pct"/>
            <w:tcBorders>
              <w:top w:val="single" w:color="000000" w:sz="4" w:space="0"/>
              <w:left w:val="single" w:color="000000" w:sz="4" w:space="0"/>
              <w:bottom w:val="single" w:color="000000" w:sz="4" w:space="0"/>
              <w:right w:val="single" w:color="000000" w:sz="4" w:space="0"/>
            </w:tcBorders>
            <w:vAlign w:val="center"/>
          </w:tcPr>
          <w:p w14:paraId="212A6BB3">
            <w:pPr>
              <w:widowControl/>
              <w:jc w:val="center"/>
              <w:textAlignment w:val="center"/>
              <w:rPr>
                <w:rFonts w:ascii="仿宋" w:hAnsi="仿宋" w:eastAsia="仿宋"/>
                <w:b/>
                <w:bCs/>
                <w:color w:val="000000"/>
                <w:sz w:val="24"/>
                <w:szCs w:val="24"/>
              </w:rPr>
            </w:pPr>
            <w:r>
              <w:rPr>
                <w:rFonts w:hint="eastAsia" w:ascii="仿宋" w:hAnsi="仿宋" w:eastAsia="仿宋" w:cs="仿宋"/>
                <w:b/>
                <w:bCs/>
                <w:color w:val="000000"/>
                <w:kern w:val="0"/>
                <w:sz w:val="24"/>
                <w:szCs w:val="24"/>
              </w:rPr>
              <w:t>版本</w:t>
            </w:r>
          </w:p>
        </w:tc>
        <w:tc>
          <w:tcPr>
            <w:tcW w:w="2636" w:type="pct"/>
            <w:tcBorders>
              <w:top w:val="single" w:color="000000" w:sz="4" w:space="0"/>
              <w:left w:val="single" w:color="000000" w:sz="4" w:space="0"/>
              <w:bottom w:val="single" w:color="000000" w:sz="4" w:space="0"/>
              <w:right w:val="single" w:color="000000" w:sz="4" w:space="0"/>
            </w:tcBorders>
            <w:vAlign w:val="center"/>
          </w:tcPr>
          <w:p w14:paraId="4473C3D6">
            <w:pPr>
              <w:widowControl/>
              <w:jc w:val="center"/>
              <w:textAlignment w:val="center"/>
              <w:rPr>
                <w:rFonts w:ascii="仿宋" w:hAnsi="仿宋" w:eastAsia="仿宋"/>
                <w:b/>
                <w:bCs/>
                <w:color w:val="000000"/>
                <w:sz w:val="24"/>
                <w:szCs w:val="24"/>
              </w:rPr>
            </w:pPr>
            <w:r>
              <w:rPr>
                <w:rFonts w:hint="eastAsia" w:ascii="仿宋" w:hAnsi="仿宋" w:eastAsia="仿宋" w:cs="仿宋"/>
                <w:b/>
                <w:bCs/>
                <w:color w:val="000000"/>
                <w:kern w:val="0"/>
                <w:sz w:val="24"/>
                <w:szCs w:val="24"/>
              </w:rPr>
              <w:t>功能指标</w:t>
            </w:r>
          </w:p>
        </w:tc>
        <w:tc>
          <w:tcPr>
            <w:tcW w:w="444" w:type="pct"/>
            <w:tcBorders>
              <w:top w:val="single" w:color="000000" w:sz="4" w:space="0"/>
              <w:left w:val="single" w:color="000000" w:sz="4" w:space="0"/>
              <w:bottom w:val="single" w:color="000000" w:sz="4" w:space="0"/>
              <w:right w:val="single" w:color="000000" w:sz="4" w:space="0"/>
            </w:tcBorders>
            <w:vAlign w:val="center"/>
          </w:tcPr>
          <w:p w14:paraId="3E135839">
            <w:pPr>
              <w:widowControl/>
              <w:jc w:val="center"/>
              <w:textAlignment w:val="center"/>
              <w:rPr>
                <w:rFonts w:ascii="仿宋" w:hAnsi="仿宋" w:eastAsia="仿宋"/>
                <w:b/>
                <w:bCs/>
                <w:color w:val="000000"/>
                <w:sz w:val="24"/>
                <w:szCs w:val="24"/>
              </w:rPr>
            </w:pPr>
            <w:r>
              <w:rPr>
                <w:rFonts w:hint="eastAsia" w:ascii="仿宋" w:hAnsi="仿宋" w:eastAsia="仿宋" w:cs="仿宋"/>
                <w:b/>
                <w:bCs/>
                <w:color w:val="000000"/>
                <w:kern w:val="0"/>
                <w:sz w:val="24"/>
                <w:szCs w:val="24"/>
              </w:rPr>
              <w:t>数量（单位）</w:t>
            </w:r>
          </w:p>
        </w:tc>
        <w:tc>
          <w:tcPr>
            <w:tcW w:w="321" w:type="pct"/>
            <w:tcBorders>
              <w:top w:val="single" w:color="000000" w:sz="4" w:space="0"/>
              <w:left w:val="single" w:color="000000" w:sz="4" w:space="0"/>
              <w:bottom w:val="single" w:color="000000" w:sz="4" w:space="0"/>
              <w:right w:val="single" w:color="000000" w:sz="4" w:space="0"/>
            </w:tcBorders>
            <w:vAlign w:val="center"/>
          </w:tcPr>
          <w:p w14:paraId="15AF5D67">
            <w:pPr>
              <w:widowControl/>
              <w:jc w:val="center"/>
              <w:textAlignment w:val="center"/>
              <w:rPr>
                <w:rFonts w:ascii="仿宋" w:hAnsi="仿宋" w:eastAsia="仿宋"/>
                <w:b/>
                <w:bCs/>
                <w:color w:val="000000"/>
                <w:sz w:val="24"/>
                <w:szCs w:val="24"/>
              </w:rPr>
            </w:pPr>
            <w:r>
              <w:rPr>
                <w:rFonts w:hint="eastAsia" w:ascii="仿宋" w:hAnsi="仿宋" w:eastAsia="仿宋" w:cs="仿宋"/>
                <w:b/>
                <w:bCs/>
                <w:color w:val="000000"/>
                <w:kern w:val="0"/>
                <w:sz w:val="24"/>
                <w:szCs w:val="24"/>
              </w:rPr>
              <w:t>备注</w:t>
            </w:r>
          </w:p>
        </w:tc>
      </w:tr>
      <w:tr w14:paraId="293C079B">
        <w:tblPrEx>
          <w:tblCellMar>
            <w:top w:w="0" w:type="dxa"/>
            <w:left w:w="108" w:type="dxa"/>
            <w:bottom w:w="0" w:type="dxa"/>
            <w:right w:w="108" w:type="dxa"/>
          </w:tblCellMar>
        </w:tblPrEx>
        <w:trPr>
          <w:trHeight w:val="300" w:hRule="atLeast"/>
        </w:trPr>
        <w:tc>
          <w:tcPr>
            <w:tcW w:w="444" w:type="pct"/>
            <w:vMerge w:val="restart"/>
            <w:tcBorders>
              <w:top w:val="single" w:color="000000" w:sz="4" w:space="0"/>
              <w:left w:val="single" w:color="000000" w:sz="4" w:space="0"/>
              <w:right w:val="single" w:color="000000" w:sz="4" w:space="0"/>
            </w:tcBorders>
            <w:vAlign w:val="center"/>
          </w:tcPr>
          <w:p w14:paraId="47ADE032">
            <w:pPr>
              <w:widowControl/>
              <w:jc w:val="center"/>
              <w:textAlignment w:val="center"/>
              <w:rPr>
                <w:rFonts w:ascii="仿宋" w:hAnsi="仿宋" w:eastAsia="仿宋"/>
                <w:color w:val="000000"/>
                <w:sz w:val="24"/>
                <w:szCs w:val="24"/>
              </w:rPr>
            </w:pPr>
            <w:r>
              <w:rPr>
                <w:rFonts w:hint="eastAsia" w:ascii="仿宋" w:hAnsi="仿宋" w:eastAsia="仿宋" w:cs="仿宋"/>
                <w:color w:val="000000"/>
                <w:kern w:val="0"/>
                <w:sz w:val="24"/>
                <w:szCs w:val="24"/>
              </w:rPr>
              <w:t>软件相关</w:t>
            </w:r>
          </w:p>
        </w:tc>
        <w:tc>
          <w:tcPr>
            <w:tcW w:w="455" w:type="pct"/>
            <w:tcBorders>
              <w:top w:val="single" w:color="000000" w:sz="4" w:space="0"/>
              <w:left w:val="single" w:color="000000" w:sz="4" w:space="0"/>
              <w:bottom w:val="single" w:color="000000" w:sz="4" w:space="0"/>
              <w:right w:val="single" w:color="000000" w:sz="4" w:space="0"/>
            </w:tcBorders>
            <w:vAlign w:val="center"/>
          </w:tcPr>
          <w:p w14:paraId="421E40E8">
            <w:pPr>
              <w:widowControl/>
              <w:jc w:val="center"/>
              <w:textAlignment w:val="center"/>
              <w:rPr>
                <w:rFonts w:ascii="仿宋" w:hAnsi="仿宋" w:eastAsia="仿宋"/>
                <w:color w:val="000000"/>
                <w:sz w:val="24"/>
                <w:szCs w:val="24"/>
              </w:rPr>
            </w:pPr>
            <w:r>
              <w:rPr>
                <w:rFonts w:hint="eastAsia" w:ascii="仿宋" w:hAnsi="仿宋" w:eastAsia="仿宋" w:cs="仿宋"/>
                <w:color w:val="000000"/>
                <w:kern w:val="0"/>
                <w:sz w:val="24"/>
                <w:szCs w:val="24"/>
              </w:rPr>
              <w:t>中间件</w:t>
            </w:r>
          </w:p>
        </w:tc>
        <w:tc>
          <w:tcPr>
            <w:tcW w:w="383" w:type="pct"/>
            <w:tcBorders>
              <w:top w:val="single" w:color="000000" w:sz="4" w:space="0"/>
              <w:left w:val="single" w:color="000000" w:sz="4" w:space="0"/>
              <w:bottom w:val="single" w:color="000000" w:sz="4" w:space="0"/>
              <w:right w:val="single" w:color="000000" w:sz="4" w:space="0"/>
            </w:tcBorders>
            <w:vAlign w:val="center"/>
          </w:tcPr>
          <w:p w14:paraId="06DC408B">
            <w:pPr>
              <w:jc w:val="center"/>
              <w:rPr>
                <w:rFonts w:ascii="仿宋" w:hAnsi="仿宋" w:eastAsia="仿宋"/>
                <w:color w:val="000000"/>
                <w:sz w:val="24"/>
                <w:szCs w:val="24"/>
              </w:rPr>
            </w:pPr>
          </w:p>
        </w:tc>
        <w:tc>
          <w:tcPr>
            <w:tcW w:w="313" w:type="pct"/>
            <w:tcBorders>
              <w:top w:val="single" w:color="000000" w:sz="4" w:space="0"/>
              <w:left w:val="single" w:color="000000" w:sz="4" w:space="0"/>
              <w:bottom w:val="single" w:color="000000" w:sz="4" w:space="0"/>
              <w:right w:val="single" w:color="000000" w:sz="4" w:space="0"/>
            </w:tcBorders>
            <w:vAlign w:val="center"/>
          </w:tcPr>
          <w:p w14:paraId="57B8D0C3">
            <w:pPr>
              <w:jc w:val="center"/>
              <w:rPr>
                <w:rFonts w:ascii="仿宋" w:hAnsi="仿宋" w:eastAsia="仿宋"/>
                <w:color w:val="000000"/>
                <w:sz w:val="24"/>
                <w:szCs w:val="24"/>
              </w:rPr>
            </w:pPr>
          </w:p>
        </w:tc>
        <w:tc>
          <w:tcPr>
            <w:tcW w:w="2636" w:type="pct"/>
            <w:tcBorders>
              <w:top w:val="single" w:color="000000" w:sz="4" w:space="0"/>
              <w:left w:val="single" w:color="000000" w:sz="4" w:space="0"/>
              <w:bottom w:val="single" w:color="000000" w:sz="4" w:space="0"/>
              <w:right w:val="single" w:color="000000" w:sz="4" w:space="0"/>
            </w:tcBorders>
            <w:vAlign w:val="center"/>
          </w:tcPr>
          <w:p w14:paraId="29FB6BDC">
            <w:pPr>
              <w:widowControl/>
              <w:jc w:val="left"/>
              <w:textAlignment w:val="center"/>
              <w:rPr>
                <w:rFonts w:ascii="仿宋" w:hAnsi="仿宋" w:eastAsia="仿宋"/>
                <w:color w:val="000000"/>
                <w:sz w:val="24"/>
                <w:szCs w:val="24"/>
              </w:rPr>
            </w:pPr>
            <w:r>
              <w:rPr>
                <w:rFonts w:hint="eastAsia" w:ascii="仿宋" w:hAnsi="仿宋" w:eastAsia="仿宋" w:cs="仿宋"/>
                <w:color w:val="000000"/>
                <w:kern w:val="0"/>
                <w:sz w:val="24"/>
                <w:szCs w:val="24"/>
              </w:rPr>
              <w:t>支持多种主流国产操作系统</w:t>
            </w:r>
            <w:r>
              <w:rPr>
                <w:rFonts w:hint="eastAsia" w:ascii="仿宋" w:hAnsi="仿宋" w:eastAsia="仿宋" w:cs="仿宋"/>
                <w:b/>
                <w:bCs/>
                <w:color w:val="000000"/>
                <w:kern w:val="0"/>
                <w:sz w:val="24"/>
                <w:szCs w:val="24"/>
              </w:rPr>
              <w:t>；</w:t>
            </w:r>
            <w:r>
              <w:rPr>
                <w:rFonts w:hint="eastAsia" w:ascii="仿宋" w:hAnsi="仿宋" w:eastAsia="仿宋" w:cs="仿宋"/>
                <w:color w:val="000000"/>
                <w:kern w:val="0"/>
                <w:sz w:val="24"/>
                <w:szCs w:val="24"/>
              </w:rPr>
              <w:t>支持多种主流国产数据库系统。</w:t>
            </w:r>
          </w:p>
        </w:tc>
        <w:tc>
          <w:tcPr>
            <w:tcW w:w="444" w:type="pct"/>
            <w:tcBorders>
              <w:top w:val="single" w:color="000000" w:sz="4" w:space="0"/>
              <w:left w:val="single" w:color="000000" w:sz="4" w:space="0"/>
              <w:bottom w:val="single" w:color="000000" w:sz="4" w:space="0"/>
              <w:right w:val="single" w:color="000000" w:sz="4" w:space="0"/>
            </w:tcBorders>
            <w:vAlign w:val="center"/>
          </w:tcPr>
          <w:p w14:paraId="2D665F7A">
            <w:pPr>
              <w:widowControl/>
              <w:jc w:val="center"/>
              <w:textAlignment w:val="center"/>
              <w:rPr>
                <w:rFonts w:ascii="仿宋" w:hAnsi="仿宋" w:eastAsia="仿宋"/>
                <w:color w:val="000000"/>
                <w:sz w:val="24"/>
                <w:szCs w:val="24"/>
              </w:rPr>
            </w:pPr>
            <w:r>
              <w:rPr>
                <w:rFonts w:ascii="仿宋" w:hAnsi="仿宋" w:eastAsia="仿宋" w:cs="仿宋"/>
                <w:color w:val="000000"/>
                <w:kern w:val="0"/>
                <w:sz w:val="24"/>
                <w:szCs w:val="24"/>
              </w:rPr>
              <w:t>2</w:t>
            </w:r>
            <w:r>
              <w:rPr>
                <w:rFonts w:hint="eastAsia" w:ascii="仿宋" w:hAnsi="仿宋" w:eastAsia="仿宋" w:cs="仿宋"/>
                <w:color w:val="000000"/>
                <w:kern w:val="0"/>
                <w:sz w:val="24"/>
                <w:szCs w:val="24"/>
              </w:rPr>
              <w:t>（套）</w:t>
            </w:r>
          </w:p>
        </w:tc>
        <w:tc>
          <w:tcPr>
            <w:tcW w:w="321" w:type="pct"/>
            <w:tcBorders>
              <w:top w:val="single" w:color="000000" w:sz="4" w:space="0"/>
              <w:left w:val="single" w:color="000000" w:sz="4" w:space="0"/>
              <w:bottom w:val="single" w:color="000000" w:sz="4" w:space="0"/>
              <w:right w:val="single" w:color="000000" w:sz="4" w:space="0"/>
            </w:tcBorders>
          </w:tcPr>
          <w:p w14:paraId="55A81753">
            <w:pPr>
              <w:jc w:val="center"/>
              <w:rPr>
                <w:rFonts w:ascii="仿宋" w:hAnsi="仿宋" w:eastAsia="仿宋"/>
                <w:color w:val="000000"/>
                <w:sz w:val="24"/>
                <w:szCs w:val="24"/>
              </w:rPr>
            </w:pPr>
          </w:p>
        </w:tc>
      </w:tr>
      <w:tr w14:paraId="6A6394CE">
        <w:tblPrEx>
          <w:tblCellMar>
            <w:top w:w="0" w:type="dxa"/>
            <w:left w:w="108" w:type="dxa"/>
            <w:bottom w:w="0" w:type="dxa"/>
            <w:right w:w="108" w:type="dxa"/>
          </w:tblCellMar>
        </w:tblPrEx>
        <w:trPr>
          <w:trHeight w:val="300" w:hRule="atLeast"/>
        </w:trPr>
        <w:tc>
          <w:tcPr>
            <w:tcW w:w="444" w:type="pct"/>
            <w:vMerge w:val="continue"/>
            <w:tcBorders>
              <w:left w:val="single" w:color="000000" w:sz="4" w:space="0"/>
              <w:bottom w:val="single" w:color="000000" w:sz="4" w:space="0"/>
              <w:right w:val="single" w:color="000000" w:sz="4" w:space="0"/>
            </w:tcBorders>
            <w:vAlign w:val="center"/>
          </w:tcPr>
          <w:p w14:paraId="0E8787E9">
            <w:pPr>
              <w:jc w:val="center"/>
              <w:rPr>
                <w:rFonts w:ascii="仿宋" w:hAnsi="仿宋" w:eastAsia="仿宋"/>
                <w:color w:val="000000"/>
                <w:sz w:val="24"/>
                <w:szCs w:val="24"/>
              </w:rPr>
            </w:pPr>
          </w:p>
        </w:tc>
        <w:tc>
          <w:tcPr>
            <w:tcW w:w="455" w:type="pct"/>
            <w:tcBorders>
              <w:top w:val="single" w:color="000000" w:sz="4" w:space="0"/>
              <w:left w:val="single" w:color="000000" w:sz="4" w:space="0"/>
              <w:bottom w:val="single" w:color="000000" w:sz="4" w:space="0"/>
              <w:right w:val="single" w:color="000000" w:sz="4" w:space="0"/>
            </w:tcBorders>
            <w:vAlign w:val="center"/>
          </w:tcPr>
          <w:p w14:paraId="56AA178F">
            <w:pPr>
              <w:widowControl/>
              <w:jc w:val="center"/>
              <w:textAlignment w:val="center"/>
              <w:rPr>
                <w:rFonts w:ascii="仿宋" w:hAnsi="仿宋" w:eastAsia="仿宋"/>
                <w:color w:val="000000"/>
                <w:sz w:val="24"/>
                <w:szCs w:val="24"/>
              </w:rPr>
            </w:pPr>
            <w:r>
              <w:rPr>
                <w:rFonts w:hint="eastAsia" w:ascii="仿宋" w:hAnsi="仿宋" w:eastAsia="仿宋" w:cs="仿宋"/>
                <w:color w:val="000000"/>
                <w:kern w:val="0"/>
                <w:sz w:val="24"/>
                <w:szCs w:val="24"/>
              </w:rPr>
              <w:t>数据库</w:t>
            </w:r>
          </w:p>
        </w:tc>
        <w:tc>
          <w:tcPr>
            <w:tcW w:w="383" w:type="pct"/>
            <w:tcBorders>
              <w:top w:val="single" w:color="000000" w:sz="4" w:space="0"/>
              <w:left w:val="single" w:color="000000" w:sz="4" w:space="0"/>
              <w:bottom w:val="single" w:color="000000" w:sz="4" w:space="0"/>
              <w:right w:val="single" w:color="000000" w:sz="4" w:space="0"/>
            </w:tcBorders>
            <w:vAlign w:val="center"/>
          </w:tcPr>
          <w:p w14:paraId="71B1DF61">
            <w:pPr>
              <w:jc w:val="center"/>
              <w:rPr>
                <w:rFonts w:ascii="仿宋" w:hAnsi="仿宋" w:eastAsia="仿宋"/>
                <w:color w:val="000000"/>
                <w:sz w:val="24"/>
                <w:szCs w:val="24"/>
              </w:rPr>
            </w:pPr>
          </w:p>
        </w:tc>
        <w:tc>
          <w:tcPr>
            <w:tcW w:w="313" w:type="pct"/>
            <w:tcBorders>
              <w:top w:val="single" w:color="000000" w:sz="4" w:space="0"/>
              <w:left w:val="single" w:color="000000" w:sz="4" w:space="0"/>
              <w:bottom w:val="single" w:color="000000" w:sz="4" w:space="0"/>
              <w:right w:val="single" w:color="000000" w:sz="4" w:space="0"/>
            </w:tcBorders>
            <w:vAlign w:val="center"/>
          </w:tcPr>
          <w:p w14:paraId="256811D8">
            <w:pPr>
              <w:jc w:val="center"/>
              <w:rPr>
                <w:rFonts w:ascii="仿宋" w:hAnsi="仿宋" w:eastAsia="仿宋"/>
                <w:color w:val="000000"/>
                <w:sz w:val="24"/>
                <w:szCs w:val="24"/>
              </w:rPr>
            </w:pPr>
          </w:p>
        </w:tc>
        <w:tc>
          <w:tcPr>
            <w:tcW w:w="2636" w:type="pct"/>
            <w:tcBorders>
              <w:top w:val="single" w:color="000000" w:sz="4" w:space="0"/>
              <w:left w:val="single" w:color="000000" w:sz="4" w:space="0"/>
              <w:bottom w:val="single" w:color="000000" w:sz="4" w:space="0"/>
              <w:right w:val="single" w:color="000000" w:sz="4" w:space="0"/>
            </w:tcBorders>
            <w:vAlign w:val="center"/>
          </w:tcPr>
          <w:p w14:paraId="1D240F40">
            <w:pPr>
              <w:widowControl/>
              <w:jc w:val="left"/>
              <w:textAlignment w:val="center"/>
              <w:rPr>
                <w:rFonts w:ascii="仿宋" w:hAnsi="仿宋" w:eastAsia="仿宋"/>
                <w:color w:val="000000"/>
                <w:sz w:val="24"/>
                <w:szCs w:val="24"/>
              </w:rPr>
            </w:pPr>
            <w:r>
              <w:rPr>
                <w:rFonts w:hint="eastAsia" w:ascii="仿宋" w:hAnsi="仿宋" w:eastAsia="仿宋" w:cs="仿宋"/>
                <w:color w:val="000000"/>
                <w:kern w:val="0"/>
                <w:sz w:val="24"/>
                <w:szCs w:val="24"/>
              </w:rPr>
              <w:t>支持灵活部署集群，支持共享磁盘、服务器数据同步复制、远程复制等方式；支持国产操作系统、</w:t>
            </w:r>
            <w:r>
              <w:rPr>
                <w:rFonts w:ascii="仿宋" w:hAnsi="仿宋" w:eastAsia="仿宋" w:cs="仿宋"/>
                <w:color w:val="000000"/>
                <w:kern w:val="0"/>
                <w:sz w:val="24"/>
                <w:szCs w:val="24"/>
              </w:rPr>
              <w:t>CPU</w:t>
            </w:r>
            <w:r>
              <w:rPr>
                <w:rFonts w:hint="eastAsia" w:ascii="仿宋" w:hAnsi="仿宋" w:eastAsia="仿宋" w:cs="仿宋"/>
                <w:color w:val="000000"/>
                <w:kern w:val="0"/>
                <w:sz w:val="24"/>
                <w:szCs w:val="24"/>
              </w:rPr>
              <w:t>芯片。支持国产中间件。</w:t>
            </w:r>
          </w:p>
        </w:tc>
        <w:tc>
          <w:tcPr>
            <w:tcW w:w="444" w:type="pct"/>
            <w:tcBorders>
              <w:top w:val="single" w:color="000000" w:sz="4" w:space="0"/>
              <w:left w:val="single" w:color="000000" w:sz="4" w:space="0"/>
              <w:bottom w:val="single" w:color="000000" w:sz="4" w:space="0"/>
              <w:right w:val="single" w:color="000000" w:sz="4" w:space="0"/>
            </w:tcBorders>
            <w:vAlign w:val="center"/>
          </w:tcPr>
          <w:p w14:paraId="58C80C21">
            <w:pPr>
              <w:widowControl/>
              <w:jc w:val="center"/>
              <w:textAlignment w:val="center"/>
              <w:rPr>
                <w:rFonts w:ascii="仿宋" w:hAnsi="仿宋" w:eastAsia="仿宋"/>
                <w:color w:val="000000"/>
                <w:sz w:val="24"/>
                <w:szCs w:val="24"/>
              </w:rPr>
            </w:pPr>
            <w:r>
              <w:rPr>
                <w:rFonts w:ascii="仿宋" w:hAnsi="仿宋" w:eastAsia="仿宋" w:cs="仿宋"/>
                <w:color w:val="000000"/>
                <w:kern w:val="0"/>
                <w:sz w:val="24"/>
                <w:szCs w:val="24"/>
              </w:rPr>
              <w:t>3</w:t>
            </w:r>
            <w:r>
              <w:rPr>
                <w:rFonts w:hint="eastAsia" w:ascii="仿宋" w:hAnsi="仿宋" w:eastAsia="仿宋" w:cs="仿宋"/>
                <w:color w:val="000000"/>
                <w:kern w:val="0"/>
                <w:sz w:val="24"/>
                <w:szCs w:val="24"/>
              </w:rPr>
              <w:t>（套）</w:t>
            </w:r>
          </w:p>
        </w:tc>
        <w:tc>
          <w:tcPr>
            <w:tcW w:w="321" w:type="pct"/>
            <w:tcBorders>
              <w:top w:val="single" w:color="000000" w:sz="4" w:space="0"/>
              <w:left w:val="single" w:color="000000" w:sz="4" w:space="0"/>
              <w:bottom w:val="single" w:color="000000" w:sz="4" w:space="0"/>
              <w:right w:val="single" w:color="000000" w:sz="4" w:space="0"/>
            </w:tcBorders>
          </w:tcPr>
          <w:p w14:paraId="7408D863">
            <w:pPr>
              <w:jc w:val="center"/>
              <w:rPr>
                <w:rFonts w:ascii="仿宋" w:hAnsi="仿宋" w:eastAsia="仿宋"/>
                <w:color w:val="000000"/>
                <w:sz w:val="24"/>
                <w:szCs w:val="24"/>
              </w:rPr>
            </w:pPr>
          </w:p>
        </w:tc>
      </w:tr>
    </w:tbl>
    <w:p w14:paraId="28A8BD2A">
      <w:pPr>
        <w:rPr>
          <w:lang w:val="zh-CN"/>
        </w:rPr>
      </w:pPr>
    </w:p>
    <w:p w14:paraId="1111A196">
      <w:pPr>
        <w:spacing w:line="360" w:lineRule="auto"/>
        <w:jc w:val="left"/>
        <w:outlineLvl w:val="0"/>
        <w:rPr>
          <w:rFonts w:ascii="仿宋" w:hAnsi="仿宋" w:eastAsia="仿宋"/>
          <w:b/>
          <w:bCs/>
          <w:sz w:val="24"/>
          <w:szCs w:val="24"/>
          <w:lang w:val="zh-CN"/>
        </w:rPr>
        <w:sectPr>
          <w:pgSz w:w="11906" w:h="16838"/>
          <w:pgMar w:top="2268" w:right="1417" w:bottom="1701" w:left="1417" w:header="454" w:footer="680" w:gutter="0"/>
          <w:cols w:space="425" w:num="1"/>
          <w:titlePg/>
          <w:docGrid w:type="linesAndChars" w:linePitch="312" w:charSpace="0"/>
        </w:sectPr>
      </w:pPr>
    </w:p>
    <w:p w14:paraId="39AD711D">
      <w:pPr>
        <w:spacing w:line="360" w:lineRule="auto"/>
        <w:jc w:val="left"/>
        <w:outlineLvl w:val="0"/>
        <w:rPr>
          <w:rFonts w:ascii="仿宋" w:hAnsi="仿宋" w:eastAsia="仿宋"/>
          <w:b/>
          <w:bCs/>
          <w:sz w:val="24"/>
          <w:szCs w:val="24"/>
          <w:lang w:val="zh-CN"/>
        </w:rPr>
      </w:pPr>
      <w:r>
        <w:rPr>
          <w:rFonts w:hint="eastAsia" w:ascii="仿宋" w:hAnsi="仿宋" w:eastAsia="仿宋" w:cs="仿宋"/>
          <w:b/>
          <w:bCs/>
          <w:sz w:val="24"/>
          <w:szCs w:val="24"/>
          <w:lang w:val="zh-CN"/>
        </w:rPr>
        <w:t>附表</w:t>
      </w:r>
      <w:r>
        <w:rPr>
          <w:rFonts w:ascii="仿宋" w:hAnsi="仿宋" w:eastAsia="仿宋" w:cs="仿宋"/>
          <w:b/>
          <w:bCs/>
          <w:sz w:val="24"/>
          <w:szCs w:val="24"/>
        </w:rPr>
        <w:t>5</w:t>
      </w:r>
    </w:p>
    <w:p w14:paraId="6EB16D45">
      <w:pPr>
        <w:spacing w:line="360" w:lineRule="auto"/>
        <w:jc w:val="center"/>
        <w:outlineLvl w:val="0"/>
        <w:rPr>
          <w:rFonts w:ascii="仿宋" w:hAnsi="仿宋" w:eastAsia="仿宋"/>
          <w:b/>
          <w:bCs/>
          <w:sz w:val="24"/>
          <w:szCs w:val="24"/>
          <w:lang w:val="zh-CN"/>
        </w:rPr>
      </w:pPr>
      <w:r>
        <w:rPr>
          <w:rFonts w:hint="eastAsia" w:ascii="仿宋" w:hAnsi="仿宋" w:eastAsia="仿宋" w:cs="仿宋"/>
          <w:b/>
          <w:bCs/>
          <w:sz w:val="24"/>
          <w:szCs w:val="24"/>
          <w:lang w:val="zh-CN"/>
        </w:rPr>
        <w:t>数据资源共享需求</w:t>
      </w:r>
    </w:p>
    <w:tbl>
      <w:tblPr>
        <w:tblStyle w:val="26"/>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83"/>
        <w:gridCol w:w="3057"/>
        <w:gridCol w:w="2148"/>
        <w:gridCol w:w="1923"/>
        <w:gridCol w:w="1177"/>
      </w:tblGrid>
      <w:tr w14:paraId="546C2D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9" w:type="pct"/>
            <w:vAlign w:val="center"/>
          </w:tcPr>
          <w:p w14:paraId="283164BD">
            <w:pPr>
              <w:autoSpaceDE w:val="0"/>
              <w:autoSpaceDN w:val="0"/>
              <w:adjustRightInd w:val="0"/>
              <w:spacing w:line="360" w:lineRule="auto"/>
              <w:jc w:val="center"/>
              <w:rPr>
                <w:rFonts w:ascii="仿宋" w:hAnsi="仿宋" w:eastAsia="仿宋"/>
                <w:b/>
                <w:bCs/>
                <w:kern w:val="0"/>
                <w:sz w:val="24"/>
                <w:szCs w:val="24"/>
                <w:lang w:val="zh-CN"/>
              </w:rPr>
            </w:pPr>
            <w:r>
              <w:rPr>
                <w:rFonts w:hint="eastAsia" w:ascii="仿宋" w:hAnsi="仿宋" w:eastAsia="仿宋" w:cs="仿宋"/>
                <w:b/>
                <w:bCs/>
                <w:kern w:val="0"/>
                <w:sz w:val="24"/>
                <w:szCs w:val="24"/>
                <w:lang w:val="zh-CN"/>
              </w:rPr>
              <w:t>序号</w:t>
            </w:r>
          </w:p>
        </w:tc>
        <w:tc>
          <w:tcPr>
            <w:tcW w:w="1645" w:type="pct"/>
            <w:vAlign w:val="center"/>
          </w:tcPr>
          <w:p w14:paraId="667420F1">
            <w:pPr>
              <w:autoSpaceDE w:val="0"/>
              <w:autoSpaceDN w:val="0"/>
              <w:adjustRightInd w:val="0"/>
              <w:spacing w:line="360" w:lineRule="auto"/>
              <w:jc w:val="center"/>
              <w:rPr>
                <w:rFonts w:ascii="仿宋" w:hAnsi="仿宋" w:eastAsia="仿宋"/>
                <w:b/>
                <w:bCs/>
                <w:kern w:val="0"/>
                <w:sz w:val="24"/>
                <w:szCs w:val="24"/>
                <w:lang w:val="zh-CN"/>
              </w:rPr>
            </w:pPr>
            <w:r>
              <w:rPr>
                <w:rFonts w:hint="eastAsia" w:ascii="仿宋" w:hAnsi="仿宋" w:eastAsia="仿宋" w:cs="仿宋"/>
                <w:b/>
                <w:bCs/>
                <w:kern w:val="0"/>
                <w:sz w:val="24"/>
                <w:szCs w:val="24"/>
                <w:lang w:val="zh-CN"/>
              </w:rPr>
              <w:t>拟共享资源名称</w:t>
            </w:r>
          </w:p>
        </w:tc>
        <w:tc>
          <w:tcPr>
            <w:tcW w:w="1156" w:type="pct"/>
            <w:vAlign w:val="center"/>
          </w:tcPr>
          <w:p w14:paraId="7D525D04">
            <w:pPr>
              <w:autoSpaceDE w:val="0"/>
              <w:autoSpaceDN w:val="0"/>
              <w:adjustRightInd w:val="0"/>
              <w:spacing w:line="360" w:lineRule="auto"/>
              <w:jc w:val="center"/>
              <w:rPr>
                <w:rFonts w:ascii="仿宋" w:hAnsi="仿宋" w:eastAsia="仿宋"/>
                <w:b/>
                <w:bCs/>
                <w:kern w:val="0"/>
                <w:sz w:val="24"/>
                <w:szCs w:val="24"/>
                <w:lang w:val="zh-CN"/>
              </w:rPr>
            </w:pPr>
            <w:r>
              <w:rPr>
                <w:rFonts w:hint="eastAsia" w:ascii="仿宋" w:hAnsi="仿宋" w:eastAsia="仿宋" w:cs="仿宋"/>
                <w:b/>
                <w:bCs/>
                <w:kern w:val="0"/>
                <w:sz w:val="24"/>
                <w:szCs w:val="24"/>
                <w:lang w:val="zh-CN"/>
              </w:rPr>
              <w:t>信息资源提供方</w:t>
            </w:r>
          </w:p>
        </w:tc>
        <w:tc>
          <w:tcPr>
            <w:tcW w:w="1035" w:type="pct"/>
            <w:vAlign w:val="center"/>
          </w:tcPr>
          <w:p w14:paraId="19D8CC11">
            <w:pPr>
              <w:autoSpaceDE w:val="0"/>
              <w:autoSpaceDN w:val="0"/>
              <w:adjustRightInd w:val="0"/>
              <w:spacing w:line="360" w:lineRule="auto"/>
              <w:jc w:val="center"/>
              <w:rPr>
                <w:rFonts w:ascii="仿宋" w:hAnsi="仿宋" w:eastAsia="仿宋"/>
                <w:b/>
                <w:bCs/>
                <w:kern w:val="0"/>
                <w:sz w:val="24"/>
                <w:szCs w:val="24"/>
                <w:lang w:val="zh-CN"/>
              </w:rPr>
            </w:pPr>
            <w:r>
              <w:rPr>
                <w:rFonts w:hint="eastAsia" w:ascii="仿宋" w:hAnsi="仿宋" w:eastAsia="仿宋" w:cs="仿宋"/>
                <w:b/>
                <w:bCs/>
                <w:kern w:val="0"/>
                <w:sz w:val="24"/>
                <w:szCs w:val="24"/>
                <w:lang w:val="zh-CN"/>
              </w:rPr>
              <w:t>数据使用频率</w:t>
            </w:r>
          </w:p>
        </w:tc>
        <w:tc>
          <w:tcPr>
            <w:tcW w:w="633" w:type="pct"/>
            <w:vAlign w:val="center"/>
          </w:tcPr>
          <w:p w14:paraId="17D319B4">
            <w:pPr>
              <w:autoSpaceDE w:val="0"/>
              <w:autoSpaceDN w:val="0"/>
              <w:adjustRightInd w:val="0"/>
              <w:spacing w:line="360" w:lineRule="auto"/>
              <w:jc w:val="center"/>
              <w:rPr>
                <w:rFonts w:ascii="仿宋" w:hAnsi="仿宋" w:eastAsia="仿宋"/>
                <w:b/>
                <w:bCs/>
                <w:kern w:val="0"/>
                <w:sz w:val="24"/>
                <w:szCs w:val="24"/>
                <w:lang w:val="zh-CN"/>
              </w:rPr>
            </w:pPr>
            <w:r>
              <w:rPr>
                <w:rFonts w:hint="eastAsia" w:ascii="仿宋" w:hAnsi="仿宋" w:eastAsia="仿宋" w:cs="仿宋"/>
                <w:b/>
                <w:bCs/>
                <w:kern w:val="0"/>
                <w:sz w:val="24"/>
                <w:szCs w:val="24"/>
                <w:lang w:val="zh-CN"/>
              </w:rPr>
              <w:t>备注</w:t>
            </w:r>
          </w:p>
        </w:tc>
      </w:tr>
      <w:tr w14:paraId="4D35B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29" w:type="pct"/>
            <w:vAlign w:val="center"/>
          </w:tcPr>
          <w:p w14:paraId="4C12BBE4">
            <w:pPr>
              <w:autoSpaceDE w:val="0"/>
              <w:autoSpaceDN w:val="0"/>
              <w:adjustRightInd w:val="0"/>
              <w:spacing w:line="360" w:lineRule="auto"/>
              <w:jc w:val="center"/>
              <w:rPr>
                <w:rFonts w:ascii="仿宋" w:hAnsi="仿宋" w:eastAsia="仿宋" w:cs="仿宋"/>
                <w:kern w:val="0"/>
                <w:sz w:val="24"/>
                <w:szCs w:val="24"/>
              </w:rPr>
            </w:pPr>
            <w:r>
              <w:rPr>
                <w:rFonts w:ascii="仿宋" w:hAnsi="仿宋" w:eastAsia="仿宋" w:cs="仿宋"/>
                <w:kern w:val="0"/>
                <w:sz w:val="24"/>
                <w:szCs w:val="24"/>
              </w:rPr>
              <w:t>1</w:t>
            </w:r>
          </w:p>
        </w:tc>
        <w:tc>
          <w:tcPr>
            <w:tcW w:w="1645" w:type="pct"/>
            <w:vAlign w:val="center"/>
          </w:tcPr>
          <w:p w14:paraId="6C751ADF">
            <w:pPr>
              <w:autoSpaceDE w:val="0"/>
              <w:autoSpaceDN w:val="0"/>
              <w:adjustRightInd w:val="0"/>
              <w:spacing w:line="360" w:lineRule="auto"/>
              <w:jc w:val="center"/>
              <w:rPr>
                <w:rFonts w:ascii="仿宋" w:hAnsi="仿宋" w:eastAsia="仿宋"/>
                <w:kern w:val="0"/>
                <w:sz w:val="24"/>
                <w:szCs w:val="24"/>
              </w:rPr>
            </w:pPr>
            <w:r>
              <w:rPr>
                <w:rFonts w:hint="eastAsia" w:ascii="仿宋" w:hAnsi="仿宋" w:eastAsia="仿宋" w:cs="仿宋"/>
                <w:kern w:val="0"/>
                <w:sz w:val="24"/>
                <w:szCs w:val="24"/>
              </w:rPr>
              <w:t>气象数据</w:t>
            </w:r>
          </w:p>
        </w:tc>
        <w:tc>
          <w:tcPr>
            <w:tcW w:w="1156" w:type="pct"/>
            <w:vAlign w:val="center"/>
          </w:tcPr>
          <w:p w14:paraId="34D7B981">
            <w:pPr>
              <w:autoSpaceDE w:val="0"/>
              <w:autoSpaceDN w:val="0"/>
              <w:adjustRightInd w:val="0"/>
              <w:spacing w:line="360" w:lineRule="auto"/>
              <w:jc w:val="center"/>
              <w:rPr>
                <w:rFonts w:ascii="仿宋" w:hAnsi="仿宋" w:eastAsia="仿宋"/>
                <w:kern w:val="0"/>
                <w:sz w:val="24"/>
                <w:szCs w:val="24"/>
              </w:rPr>
            </w:pPr>
            <w:r>
              <w:rPr>
                <w:rFonts w:hint="eastAsia" w:ascii="仿宋" w:hAnsi="仿宋" w:eastAsia="仿宋" w:cs="仿宋"/>
                <w:kern w:val="0"/>
                <w:sz w:val="24"/>
                <w:szCs w:val="24"/>
              </w:rPr>
              <w:t>（省）市气象局</w:t>
            </w:r>
          </w:p>
        </w:tc>
        <w:tc>
          <w:tcPr>
            <w:tcW w:w="1035" w:type="pct"/>
            <w:vAlign w:val="center"/>
          </w:tcPr>
          <w:p w14:paraId="6D7B8A4C">
            <w:pPr>
              <w:autoSpaceDE w:val="0"/>
              <w:autoSpaceDN w:val="0"/>
              <w:adjustRightInd w:val="0"/>
              <w:spacing w:line="360" w:lineRule="auto"/>
              <w:jc w:val="center"/>
              <w:rPr>
                <w:rFonts w:hint="eastAsia" w:ascii="仿宋" w:hAnsi="仿宋" w:eastAsia="仿宋"/>
                <w:kern w:val="0"/>
                <w:sz w:val="24"/>
                <w:szCs w:val="24"/>
                <w:lang w:val="en-US" w:eastAsia="zh-CN"/>
              </w:rPr>
            </w:pPr>
            <w:r>
              <w:rPr>
                <w:rFonts w:hint="eastAsia" w:ascii="仿宋" w:hAnsi="仿宋" w:eastAsia="仿宋"/>
                <w:kern w:val="0"/>
                <w:sz w:val="24"/>
                <w:szCs w:val="24"/>
                <w:lang w:val="en-US" w:eastAsia="zh-CN"/>
              </w:rPr>
              <w:t>实时</w:t>
            </w:r>
          </w:p>
        </w:tc>
        <w:tc>
          <w:tcPr>
            <w:tcW w:w="633" w:type="pct"/>
            <w:vAlign w:val="center"/>
          </w:tcPr>
          <w:p w14:paraId="318B6402">
            <w:pPr>
              <w:autoSpaceDE w:val="0"/>
              <w:autoSpaceDN w:val="0"/>
              <w:adjustRightInd w:val="0"/>
              <w:spacing w:line="360" w:lineRule="auto"/>
              <w:jc w:val="center"/>
              <w:rPr>
                <w:rFonts w:ascii="仿宋" w:hAnsi="仿宋" w:eastAsia="仿宋"/>
                <w:kern w:val="0"/>
                <w:sz w:val="24"/>
                <w:szCs w:val="24"/>
                <w:lang w:val="zh-CN"/>
              </w:rPr>
            </w:pPr>
          </w:p>
        </w:tc>
      </w:tr>
    </w:tbl>
    <w:p w14:paraId="7774BA67">
      <w:pPr>
        <w:spacing w:line="360" w:lineRule="auto"/>
        <w:rPr>
          <w:rFonts w:ascii="仿宋" w:hAnsi="仿宋" w:eastAsia="仿宋"/>
          <w:sz w:val="24"/>
          <w:szCs w:val="24"/>
        </w:rPr>
      </w:pPr>
      <w:r>
        <w:rPr>
          <w:rFonts w:hint="eastAsia" w:ascii="仿宋" w:hAnsi="仿宋" w:eastAsia="仿宋" w:cs="仿宋"/>
          <w:sz w:val="24"/>
          <w:szCs w:val="24"/>
        </w:rPr>
        <w:t>（注：描述项目需求拟共享其他单位的共享数据资源）</w:t>
      </w:r>
    </w:p>
    <w:p w14:paraId="7E6217D5">
      <w:pPr>
        <w:rPr>
          <w:rFonts w:ascii="仿宋" w:hAnsi="仿宋" w:eastAsia="仿宋"/>
          <w:sz w:val="24"/>
          <w:szCs w:val="24"/>
        </w:rPr>
      </w:pPr>
    </w:p>
    <w:p w14:paraId="6A74264C">
      <w:pPr>
        <w:rPr>
          <w:rFonts w:ascii="仿宋" w:hAnsi="仿宋" w:eastAsia="仿宋"/>
          <w:b/>
          <w:bCs/>
          <w:sz w:val="24"/>
          <w:szCs w:val="24"/>
          <w:lang w:val="zh-CN"/>
        </w:rPr>
      </w:pPr>
    </w:p>
    <w:p w14:paraId="25E21C0F">
      <w:pPr>
        <w:rPr>
          <w:rFonts w:ascii="仿宋" w:hAnsi="仿宋" w:eastAsia="仿宋"/>
          <w:b/>
          <w:bCs/>
          <w:sz w:val="24"/>
          <w:szCs w:val="24"/>
          <w:lang w:val="zh-CN"/>
        </w:rPr>
      </w:pPr>
    </w:p>
    <w:p w14:paraId="0B3B572E">
      <w:pPr>
        <w:rPr>
          <w:rFonts w:ascii="仿宋" w:hAnsi="仿宋" w:eastAsia="仿宋"/>
          <w:b/>
          <w:bCs/>
          <w:sz w:val="24"/>
          <w:szCs w:val="24"/>
          <w:lang w:val="zh-CN"/>
        </w:rPr>
      </w:pPr>
    </w:p>
    <w:p w14:paraId="6C562123">
      <w:pPr>
        <w:rPr>
          <w:rFonts w:ascii="仿宋" w:hAnsi="仿宋" w:eastAsia="仿宋"/>
          <w:b/>
          <w:bCs/>
          <w:sz w:val="24"/>
          <w:szCs w:val="24"/>
          <w:lang w:val="zh-CN"/>
        </w:rPr>
      </w:pPr>
    </w:p>
    <w:p w14:paraId="0FA8D72F">
      <w:pPr>
        <w:rPr>
          <w:rFonts w:ascii="仿宋" w:hAnsi="仿宋" w:eastAsia="仿宋"/>
          <w:b/>
          <w:bCs/>
          <w:sz w:val="24"/>
          <w:szCs w:val="24"/>
          <w:lang w:val="zh-CN"/>
        </w:rPr>
      </w:pPr>
    </w:p>
    <w:p w14:paraId="5250070E">
      <w:pPr>
        <w:spacing w:line="360" w:lineRule="auto"/>
        <w:jc w:val="left"/>
        <w:outlineLvl w:val="0"/>
        <w:rPr>
          <w:rFonts w:ascii="仿宋" w:hAnsi="仿宋" w:eastAsia="仿宋"/>
          <w:b/>
          <w:bCs/>
          <w:sz w:val="24"/>
          <w:szCs w:val="24"/>
          <w:lang w:val="zh-CN"/>
        </w:rPr>
        <w:sectPr>
          <w:pgSz w:w="11906" w:h="16838"/>
          <w:pgMar w:top="2268" w:right="1417" w:bottom="1701" w:left="1417" w:header="454" w:footer="680" w:gutter="0"/>
          <w:cols w:space="425" w:num="1"/>
          <w:titlePg/>
          <w:docGrid w:type="linesAndChars" w:linePitch="312" w:charSpace="0"/>
        </w:sectPr>
      </w:pPr>
    </w:p>
    <w:p w14:paraId="7BFC59B0">
      <w:pPr>
        <w:spacing w:line="360" w:lineRule="auto"/>
        <w:jc w:val="left"/>
        <w:outlineLvl w:val="0"/>
        <w:rPr>
          <w:rFonts w:ascii="仿宋" w:hAnsi="仿宋" w:eastAsia="仿宋"/>
          <w:b/>
          <w:bCs/>
          <w:sz w:val="24"/>
          <w:szCs w:val="24"/>
          <w:lang w:val="zh-CN"/>
        </w:rPr>
      </w:pPr>
      <w:r>
        <w:rPr>
          <w:rFonts w:hint="eastAsia" w:ascii="仿宋" w:hAnsi="仿宋" w:eastAsia="仿宋" w:cs="仿宋"/>
          <w:b/>
          <w:bCs/>
          <w:sz w:val="24"/>
          <w:szCs w:val="24"/>
          <w:lang w:val="zh-CN"/>
        </w:rPr>
        <w:t>附件</w:t>
      </w:r>
      <w:r>
        <w:rPr>
          <w:rFonts w:ascii="仿宋" w:hAnsi="仿宋" w:eastAsia="仿宋" w:cs="仿宋"/>
          <w:b/>
          <w:bCs/>
          <w:sz w:val="24"/>
          <w:szCs w:val="24"/>
        </w:rPr>
        <w:t>6</w:t>
      </w:r>
    </w:p>
    <w:p w14:paraId="36E72328">
      <w:pPr>
        <w:spacing w:line="360" w:lineRule="auto"/>
        <w:jc w:val="center"/>
        <w:outlineLvl w:val="0"/>
        <w:rPr>
          <w:rFonts w:ascii="仿宋" w:hAnsi="仿宋" w:eastAsia="仿宋"/>
          <w:b/>
          <w:bCs/>
          <w:sz w:val="24"/>
          <w:szCs w:val="24"/>
          <w:lang w:val="zh-CN"/>
        </w:rPr>
      </w:pPr>
      <w:r>
        <w:rPr>
          <w:rFonts w:hint="eastAsia" w:ascii="仿宋" w:hAnsi="仿宋" w:eastAsia="仿宋" w:cs="仿宋"/>
          <w:b/>
          <w:bCs/>
          <w:sz w:val="24"/>
          <w:szCs w:val="24"/>
          <w:lang w:val="zh-CN"/>
        </w:rPr>
        <w:t>信息资源目录</w:t>
      </w:r>
    </w:p>
    <w:tbl>
      <w:tblPr>
        <w:tblStyle w:val="26"/>
        <w:tblW w:w="4999" w:type="pct"/>
        <w:tblInd w:w="-10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4"/>
        <w:gridCol w:w="1051"/>
        <w:gridCol w:w="839"/>
        <w:gridCol w:w="1722"/>
        <w:gridCol w:w="1332"/>
        <w:gridCol w:w="992"/>
        <w:gridCol w:w="1456"/>
        <w:gridCol w:w="620"/>
      </w:tblGrid>
      <w:tr w14:paraId="3E9AE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8" w:hRule="atLeast"/>
        </w:trPr>
        <w:tc>
          <w:tcPr>
            <w:tcW w:w="685" w:type="pct"/>
            <w:vMerge w:val="restart"/>
            <w:vAlign w:val="center"/>
          </w:tcPr>
          <w:p w14:paraId="336F655C">
            <w:pPr>
              <w:autoSpaceDE w:val="0"/>
              <w:autoSpaceDN w:val="0"/>
              <w:adjustRightInd w:val="0"/>
              <w:spacing w:line="360" w:lineRule="auto"/>
              <w:jc w:val="center"/>
              <w:rPr>
                <w:rFonts w:ascii="仿宋" w:hAnsi="仿宋" w:eastAsia="仿宋"/>
                <w:b/>
                <w:bCs/>
                <w:kern w:val="0"/>
                <w:sz w:val="24"/>
                <w:szCs w:val="24"/>
                <w:lang w:val="zh-CN"/>
              </w:rPr>
            </w:pPr>
            <w:r>
              <w:rPr>
                <w:rFonts w:hint="eastAsia" w:ascii="仿宋" w:hAnsi="仿宋" w:eastAsia="仿宋" w:cs="仿宋"/>
                <w:b/>
                <w:bCs/>
                <w:kern w:val="0"/>
                <w:sz w:val="24"/>
                <w:szCs w:val="24"/>
                <w:lang w:val="zh-CN"/>
              </w:rPr>
              <w:t>资源名称</w:t>
            </w:r>
          </w:p>
        </w:tc>
        <w:tc>
          <w:tcPr>
            <w:tcW w:w="566" w:type="pct"/>
            <w:vMerge w:val="restart"/>
            <w:vAlign w:val="center"/>
          </w:tcPr>
          <w:p w14:paraId="7ABAA3FA">
            <w:pPr>
              <w:autoSpaceDE w:val="0"/>
              <w:autoSpaceDN w:val="0"/>
              <w:adjustRightInd w:val="0"/>
              <w:spacing w:line="360" w:lineRule="auto"/>
              <w:jc w:val="center"/>
              <w:rPr>
                <w:rFonts w:ascii="仿宋" w:hAnsi="仿宋" w:eastAsia="仿宋"/>
                <w:b/>
                <w:bCs/>
                <w:kern w:val="0"/>
                <w:sz w:val="24"/>
                <w:szCs w:val="24"/>
                <w:lang w:val="zh-CN"/>
              </w:rPr>
            </w:pPr>
            <w:r>
              <w:rPr>
                <w:rFonts w:hint="eastAsia" w:ascii="仿宋" w:hAnsi="仿宋" w:eastAsia="仿宋" w:cs="仿宋"/>
                <w:b/>
                <w:bCs/>
                <w:kern w:val="0"/>
                <w:sz w:val="24"/>
                <w:szCs w:val="24"/>
                <w:lang w:val="zh-CN"/>
              </w:rPr>
              <w:t>所属科室</w:t>
            </w:r>
          </w:p>
        </w:tc>
        <w:tc>
          <w:tcPr>
            <w:tcW w:w="452" w:type="pct"/>
            <w:vMerge w:val="restart"/>
            <w:vAlign w:val="center"/>
          </w:tcPr>
          <w:p w14:paraId="2AF4000F">
            <w:pPr>
              <w:autoSpaceDE w:val="0"/>
              <w:autoSpaceDN w:val="0"/>
              <w:adjustRightInd w:val="0"/>
              <w:spacing w:line="360" w:lineRule="auto"/>
              <w:jc w:val="center"/>
              <w:rPr>
                <w:rFonts w:ascii="仿宋" w:hAnsi="仿宋" w:eastAsia="仿宋"/>
                <w:b/>
                <w:bCs/>
                <w:kern w:val="0"/>
                <w:sz w:val="24"/>
                <w:szCs w:val="24"/>
                <w:lang w:val="zh-CN"/>
              </w:rPr>
            </w:pPr>
            <w:r>
              <w:rPr>
                <w:rFonts w:hint="eastAsia" w:ascii="仿宋" w:hAnsi="仿宋" w:eastAsia="仿宋" w:cs="仿宋"/>
                <w:b/>
                <w:bCs/>
                <w:kern w:val="0"/>
                <w:sz w:val="24"/>
                <w:szCs w:val="24"/>
                <w:lang w:val="zh-CN"/>
              </w:rPr>
              <w:t>更新周期</w:t>
            </w:r>
          </w:p>
        </w:tc>
        <w:tc>
          <w:tcPr>
            <w:tcW w:w="1642" w:type="pct"/>
            <w:gridSpan w:val="2"/>
            <w:vAlign w:val="center"/>
          </w:tcPr>
          <w:p w14:paraId="3C19954D">
            <w:pPr>
              <w:autoSpaceDE w:val="0"/>
              <w:autoSpaceDN w:val="0"/>
              <w:adjustRightInd w:val="0"/>
              <w:spacing w:line="360" w:lineRule="auto"/>
              <w:jc w:val="center"/>
              <w:rPr>
                <w:rFonts w:ascii="仿宋" w:hAnsi="仿宋" w:eastAsia="仿宋"/>
                <w:b/>
                <w:bCs/>
                <w:kern w:val="0"/>
                <w:sz w:val="24"/>
                <w:szCs w:val="24"/>
                <w:lang w:val="zh-CN"/>
              </w:rPr>
            </w:pPr>
            <w:r>
              <w:rPr>
                <w:rFonts w:hint="eastAsia" w:ascii="仿宋" w:hAnsi="仿宋" w:eastAsia="仿宋" w:cs="仿宋"/>
                <w:b/>
                <w:bCs/>
                <w:kern w:val="0"/>
                <w:sz w:val="24"/>
                <w:szCs w:val="24"/>
                <w:lang w:val="zh-CN"/>
              </w:rPr>
              <w:t>共享属性</w:t>
            </w:r>
          </w:p>
        </w:tc>
        <w:tc>
          <w:tcPr>
            <w:tcW w:w="1317" w:type="pct"/>
            <w:gridSpan w:val="2"/>
            <w:vAlign w:val="center"/>
          </w:tcPr>
          <w:p w14:paraId="14883243">
            <w:pPr>
              <w:autoSpaceDE w:val="0"/>
              <w:autoSpaceDN w:val="0"/>
              <w:adjustRightInd w:val="0"/>
              <w:spacing w:line="360" w:lineRule="auto"/>
              <w:jc w:val="center"/>
              <w:rPr>
                <w:rFonts w:ascii="仿宋" w:hAnsi="仿宋" w:eastAsia="仿宋"/>
                <w:b/>
                <w:bCs/>
                <w:kern w:val="0"/>
                <w:sz w:val="24"/>
                <w:szCs w:val="24"/>
                <w:lang w:val="zh-CN"/>
              </w:rPr>
            </w:pPr>
            <w:r>
              <w:rPr>
                <w:rFonts w:hint="eastAsia" w:ascii="仿宋" w:hAnsi="仿宋" w:eastAsia="仿宋" w:cs="仿宋"/>
                <w:b/>
                <w:bCs/>
                <w:kern w:val="0"/>
                <w:sz w:val="24"/>
                <w:szCs w:val="24"/>
                <w:lang w:val="zh-CN"/>
              </w:rPr>
              <w:t>开放属性</w:t>
            </w:r>
          </w:p>
        </w:tc>
        <w:tc>
          <w:tcPr>
            <w:tcW w:w="334" w:type="pct"/>
            <w:vMerge w:val="restart"/>
            <w:vAlign w:val="center"/>
          </w:tcPr>
          <w:p w14:paraId="3082AB46">
            <w:pPr>
              <w:autoSpaceDE w:val="0"/>
              <w:autoSpaceDN w:val="0"/>
              <w:adjustRightInd w:val="0"/>
              <w:spacing w:line="360" w:lineRule="auto"/>
              <w:jc w:val="center"/>
              <w:rPr>
                <w:rFonts w:ascii="仿宋" w:hAnsi="仿宋" w:eastAsia="仿宋"/>
                <w:b/>
                <w:bCs/>
                <w:kern w:val="0"/>
                <w:sz w:val="24"/>
                <w:szCs w:val="24"/>
                <w:lang w:val="zh-CN"/>
              </w:rPr>
            </w:pPr>
            <w:r>
              <w:rPr>
                <w:rFonts w:hint="eastAsia" w:ascii="仿宋" w:hAnsi="仿宋" w:eastAsia="仿宋" w:cs="仿宋"/>
                <w:b/>
                <w:bCs/>
                <w:kern w:val="0"/>
                <w:sz w:val="24"/>
                <w:szCs w:val="24"/>
                <w:lang w:val="zh-CN"/>
              </w:rPr>
              <w:t>备注</w:t>
            </w:r>
          </w:p>
        </w:tc>
      </w:tr>
      <w:tr w14:paraId="071D5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0" w:hRule="atLeast"/>
        </w:trPr>
        <w:tc>
          <w:tcPr>
            <w:tcW w:w="685" w:type="pct"/>
            <w:vMerge w:val="continue"/>
            <w:vAlign w:val="center"/>
          </w:tcPr>
          <w:p w14:paraId="7BCDEC55">
            <w:pPr>
              <w:autoSpaceDE w:val="0"/>
              <w:autoSpaceDN w:val="0"/>
              <w:adjustRightInd w:val="0"/>
              <w:spacing w:line="360" w:lineRule="auto"/>
              <w:jc w:val="center"/>
              <w:rPr>
                <w:rFonts w:ascii="仿宋" w:hAnsi="仿宋" w:eastAsia="仿宋"/>
                <w:kern w:val="0"/>
                <w:sz w:val="24"/>
                <w:szCs w:val="24"/>
                <w:lang w:val="zh-CN"/>
              </w:rPr>
            </w:pPr>
          </w:p>
        </w:tc>
        <w:tc>
          <w:tcPr>
            <w:tcW w:w="566" w:type="pct"/>
            <w:vMerge w:val="continue"/>
            <w:vAlign w:val="center"/>
          </w:tcPr>
          <w:p w14:paraId="38C5D8CE">
            <w:pPr>
              <w:autoSpaceDE w:val="0"/>
              <w:autoSpaceDN w:val="0"/>
              <w:adjustRightInd w:val="0"/>
              <w:spacing w:line="360" w:lineRule="auto"/>
              <w:jc w:val="center"/>
              <w:rPr>
                <w:rFonts w:ascii="仿宋" w:hAnsi="仿宋" w:eastAsia="仿宋"/>
                <w:kern w:val="0"/>
                <w:sz w:val="24"/>
                <w:szCs w:val="24"/>
                <w:lang w:val="zh-CN"/>
              </w:rPr>
            </w:pPr>
          </w:p>
        </w:tc>
        <w:tc>
          <w:tcPr>
            <w:tcW w:w="452" w:type="pct"/>
            <w:vMerge w:val="continue"/>
            <w:vAlign w:val="center"/>
          </w:tcPr>
          <w:p w14:paraId="6490176C">
            <w:pPr>
              <w:autoSpaceDE w:val="0"/>
              <w:autoSpaceDN w:val="0"/>
              <w:adjustRightInd w:val="0"/>
              <w:spacing w:line="360" w:lineRule="auto"/>
              <w:jc w:val="center"/>
              <w:rPr>
                <w:rFonts w:ascii="仿宋" w:hAnsi="仿宋" w:eastAsia="仿宋"/>
                <w:kern w:val="0"/>
                <w:sz w:val="24"/>
                <w:szCs w:val="24"/>
                <w:lang w:val="zh-CN"/>
              </w:rPr>
            </w:pPr>
          </w:p>
        </w:tc>
        <w:tc>
          <w:tcPr>
            <w:tcW w:w="926" w:type="pct"/>
            <w:vAlign w:val="center"/>
          </w:tcPr>
          <w:p w14:paraId="65BDDA67">
            <w:pPr>
              <w:autoSpaceDE w:val="0"/>
              <w:autoSpaceDN w:val="0"/>
              <w:adjustRightInd w:val="0"/>
              <w:spacing w:line="360" w:lineRule="auto"/>
              <w:ind w:firstLine="33"/>
              <w:jc w:val="center"/>
              <w:rPr>
                <w:rFonts w:ascii="仿宋" w:hAnsi="仿宋" w:eastAsia="仿宋"/>
                <w:kern w:val="0"/>
                <w:sz w:val="24"/>
                <w:szCs w:val="24"/>
                <w:lang w:val="zh-CN"/>
              </w:rPr>
            </w:pPr>
            <w:r>
              <w:rPr>
                <w:rFonts w:hint="eastAsia" w:ascii="仿宋" w:hAnsi="仿宋" w:eastAsia="仿宋" w:cs="仿宋"/>
                <w:kern w:val="0"/>
                <w:sz w:val="24"/>
                <w:szCs w:val="24"/>
                <w:lang w:val="zh-CN"/>
              </w:rPr>
              <w:t>共享类型（无条件共享</w:t>
            </w:r>
            <w:r>
              <w:rPr>
                <w:rFonts w:ascii="仿宋" w:hAnsi="仿宋" w:eastAsia="仿宋" w:cs="仿宋"/>
                <w:kern w:val="0"/>
                <w:sz w:val="24"/>
                <w:szCs w:val="24"/>
                <w:lang w:val="zh-CN"/>
              </w:rPr>
              <w:t>/</w:t>
            </w:r>
            <w:r>
              <w:rPr>
                <w:rFonts w:hint="eastAsia" w:ascii="仿宋" w:hAnsi="仿宋" w:eastAsia="仿宋" w:cs="仿宋"/>
                <w:kern w:val="0"/>
                <w:sz w:val="24"/>
                <w:szCs w:val="24"/>
                <w:lang w:val="zh-CN"/>
              </w:rPr>
              <w:t>有条件共享</w:t>
            </w:r>
            <w:r>
              <w:rPr>
                <w:rFonts w:ascii="仿宋" w:hAnsi="仿宋" w:eastAsia="仿宋" w:cs="仿宋"/>
                <w:kern w:val="0"/>
                <w:sz w:val="24"/>
                <w:szCs w:val="24"/>
                <w:lang w:val="zh-CN"/>
              </w:rPr>
              <w:t>/</w:t>
            </w:r>
            <w:r>
              <w:rPr>
                <w:rFonts w:hint="eastAsia" w:ascii="仿宋" w:hAnsi="仿宋" w:eastAsia="仿宋" w:cs="仿宋"/>
                <w:kern w:val="0"/>
                <w:sz w:val="24"/>
                <w:szCs w:val="24"/>
                <w:lang w:val="zh-CN"/>
              </w:rPr>
              <w:t>不予共享）</w:t>
            </w:r>
          </w:p>
        </w:tc>
        <w:tc>
          <w:tcPr>
            <w:tcW w:w="716" w:type="pct"/>
            <w:vAlign w:val="center"/>
          </w:tcPr>
          <w:p w14:paraId="7E568F82">
            <w:pPr>
              <w:autoSpaceDE w:val="0"/>
              <w:autoSpaceDN w:val="0"/>
              <w:adjustRightInd w:val="0"/>
              <w:spacing w:line="360" w:lineRule="auto"/>
              <w:jc w:val="center"/>
              <w:rPr>
                <w:rFonts w:ascii="仿宋" w:hAnsi="仿宋" w:eastAsia="仿宋"/>
                <w:kern w:val="0"/>
                <w:sz w:val="24"/>
                <w:szCs w:val="24"/>
                <w:lang w:val="zh-CN"/>
              </w:rPr>
            </w:pPr>
            <w:r>
              <w:rPr>
                <w:rFonts w:hint="eastAsia" w:ascii="仿宋" w:hAnsi="仿宋" w:eastAsia="仿宋" w:cs="仿宋"/>
                <w:kern w:val="0"/>
                <w:sz w:val="24"/>
                <w:szCs w:val="24"/>
                <w:lang w:val="zh-CN"/>
              </w:rPr>
              <w:t>共享条件</w:t>
            </w:r>
            <w:r>
              <w:rPr>
                <w:rFonts w:ascii="仿宋" w:hAnsi="仿宋" w:eastAsia="仿宋" w:cs="仿宋"/>
                <w:kern w:val="0"/>
                <w:sz w:val="24"/>
                <w:szCs w:val="24"/>
                <w:lang w:val="zh-CN"/>
              </w:rPr>
              <w:t>/</w:t>
            </w:r>
            <w:r>
              <w:rPr>
                <w:rFonts w:hint="eastAsia" w:ascii="仿宋" w:hAnsi="仿宋" w:eastAsia="仿宋" w:cs="仿宋"/>
                <w:kern w:val="0"/>
                <w:sz w:val="24"/>
                <w:szCs w:val="24"/>
                <w:lang w:val="zh-CN"/>
              </w:rPr>
              <w:t>不予共享依据</w:t>
            </w:r>
          </w:p>
        </w:tc>
        <w:tc>
          <w:tcPr>
            <w:tcW w:w="534" w:type="pct"/>
            <w:vAlign w:val="center"/>
          </w:tcPr>
          <w:p w14:paraId="1473E4CE">
            <w:pPr>
              <w:autoSpaceDE w:val="0"/>
              <w:autoSpaceDN w:val="0"/>
              <w:adjustRightInd w:val="0"/>
              <w:spacing w:line="360" w:lineRule="auto"/>
              <w:jc w:val="center"/>
              <w:rPr>
                <w:rFonts w:ascii="仿宋" w:hAnsi="仿宋" w:eastAsia="仿宋"/>
                <w:kern w:val="0"/>
                <w:sz w:val="24"/>
                <w:szCs w:val="24"/>
                <w:lang w:val="zh-CN"/>
              </w:rPr>
            </w:pPr>
            <w:r>
              <w:rPr>
                <w:rFonts w:hint="eastAsia" w:ascii="仿宋" w:hAnsi="仿宋" w:eastAsia="仿宋" w:cs="仿宋"/>
                <w:kern w:val="0"/>
                <w:sz w:val="24"/>
                <w:szCs w:val="24"/>
                <w:lang w:val="zh-CN"/>
              </w:rPr>
              <w:t>是否向</w:t>
            </w:r>
          </w:p>
          <w:p w14:paraId="79EBA941">
            <w:pPr>
              <w:autoSpaceDE w:val="0"/>
              <w:autoSpaceDN w:val="0"/>
              <w:adjustRightInd w:val="0"/>
              <w:spacing w:line="360" w:lineRule="auto"/>
              <w:jc w:val="center"/>
              <w:rPr>
                <w:rFonts w:ascii="仿宋" w:hAnsi="仿宋" w:eastAsia="仿宋"/>
                <w:kern w:val="0"/>
                <w:sz w:val="24"/>
                <w:szCs w:val="24"/>
                <w:lang w:val="zh-CN"/>
              </w:rPr>
            </w:pPr>
            <w:r>
              <w:rPr>
                <w:rFonts w:hint="eastAsia" w:ascii="仿宋" w:hAnsi="仿宋" w:eastAsia="仿宋" w:cs="仿宋"/>
                <w:kern w:val="0"/>
                <w:sz w:val="24"/>
                <w:szCs w:val="24"/>
                <w:lang w:val="zh-CN"/>
              </w:rPr>
              <w:t>社会开放</w:t>
            </w:r>
          </w:p>
        </w:tc>
        <w:tc>
          <w:tcPr>
            <w:tcW w:w="783" w:type="pct"/>
            <w:vAlign w:val="center"/>
          </w:tcPr>
          <w:p w14:paraId="69D5CCBD">
            <w:pPr>
              <w:autoSpaceDE w:val="0"/>
              <w:autoSpaceDN w:val="0"/>
              <w:adjustRightInd w:val="0"/>
              <w:spacing w:line="360" w:lineRule="auto"/>
              <w:jc w:val="center"/>
              <w:rPr>
                <w:rFonts w:ascii="仿宋" w:hAnsi="仿宋" w:eastAsia="仿宋"/>
                <w:kern w:val="0"/>
                <w:sz w:val="24"/>
                <w:szCs w:val="24"/>
                <w:lang w:val="zh-CN"/>
              </w:rPr>
            </w:pPr>
            <w:r>
              <w:rPr>
                <w:rFonts w:hint="eastAsia" w:ascii="仿宋" w:hAnsi="仿宋" w:eastAsia="仿宋" w:cs="仿宋"/>
                <w:kern w:val="0"/>
                <w:sz w:val="24"/>
                <w:szCs w:val="24"/>
                <w:lang w:val="zh-CN"/>
              </w:rPr>
              <w:t>开放</w:t>
            </w:r>
          </w:p>
          <w:p w14:paraId="48C9A933">
            <w:pPr>
              <w:autoSpaceDE w:val="0"/>
              <w:autoSpaceDN w:val="0"/>
              <w:adjustRightInd w:val="0"/>
              <w:spacing w:line="360" w:lineRule="auto"/>
              <w:jc w:val="center"/>
              <w:rPr>
                <w:rFonts w:ascii="仿宋" w:hAnsi="仿宋" w:eastAsia="仿宋"/>
                <w:kern w:val="0"/>
                <w:sz w:val="24"/>
                <w:szCs w:val="24"/>
                <w:lang w:val="zh-CN"/>
              </w:rPr>
            </w:pPr>
            <w:r>
              <w:rPr>
                <w:rFonts w:hint="eastAsia" w:ascii="仿宋" w:hAnsi="仿宋" w:eastAsia="仿宋" w:cs="仿宋"/>
                <w:kern w:val="0"/>
                <w:sz w:val="24"/>
                <w:szCs w:val="24"/>
                <w:lang w:val="zh-CN"/>
              </w:rPr>
              <w:t>条件</w:t>
            </w:r>
          </w:p>
        </w:tc>
        <w:tc>
          <w:tcPr>
            <w:tcW w:w="334" w:type="pct"/>
            <w:vMerge w:val="continue"/>
            <w:vAlign w:val="center"/>
          </w:tcPr>
          <w:p w14:paraId="05E2437A">
            <w:pPr>
              <w:autoSpaceDE w:val="0"/>
              <w:autoSpaceDN w:val="0"/>
              <w:adjustRightInd w:val="0"/>
              <w:spacing w:line="360" w:lineRule="auto"/>
              <w:jc w:val="center"/>
              <w:rPr>
                <w:rFonts w:ascii="仿宋" w:hAnsi="仿宋" w:eastAsia="仿宋"/>
                <w:kern w:val="0"/>
                <w:sz w:val="24"/>
                <w:szCs w:val="24"/>
                <w:lang w:val="zh-CN"/>
              </w:rPr>
            </w:pPr>
          </w:p>
        </w:tc>
      </w:tr>
      <w:tr w14:paraId="003FCA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pct"/>
            <w:vAlign w:val="center"/>
          </w:tcPr>
          <w:p w14:paraId="6929104A">
            <w:pPr>
              <w:autoSpaceDE w:val="0"/>
              <w:autoSpaceDN w:val="0"/>
              <w:adjustRightInd w:val="0"/>
              <w:spacing w:line="360" w:lineRule="auto"/>
              <w:jc w:val="center"/>
              <w:rPr>
                <w:rFonts w:ascii="仿宋" w:hAnsi="仿宋" w:eastAsia="仿宋"/>
                <w:kern w:val="0"/>
                <w:sz w:val="24"/>
                <w:szCs w:val="24"/>
                <w:highlight w:val="yellow"/>
              </w:rPr>
            </w:pPr>
            <w:r>
              <w:rPr>
                <w:rFonts w:hint="eastAsia" w:ascii="仿宋" w:hAnsi="仿宋" w:eastAsia="仿宋" w:cs="仿宋"/>
                <w:kern w:val="0"/>
                <w:sz w:val="24"/>
                <w:szCs w:val="24"/>
              </w:rPr>
              <w:t>公交站点信息</w:t>
            </w:r>
          </w:p>
        </w:tc>
        <w:tc>
          <w:tcPr>
            <w:tcW w:w="566" w:type="pct"/>
            <w:vAlign w:val="center"/>
          </w:tcPr>
          <w:p w14:paraId="62D8C10B">
            <w:pPr>
              <w:autoSpaceDE w:val="0"/>
              <w:autoSpaceDN w:val="0"/>
              <w:adjustRightInd w:val="0"/>
              <w:spacing w:line="360" w:lineRule="auto"/>
              <w:jc w:val="center"/>
              <w:rPr>
                <w:rFonts w:ascii="仿宋" w:hAnsi="仿宋" w:eastAsia="仿宋"/>
                <w:kern w:val="0"/>
                <w:sz w:val="24"/>
                <w:szCs w:val="24"/>
              </w:rPr>
            </w:pPr>
            <w:r>
              <w:rPr>
                <w:rFonts w:hint="eastAsia" w:ascii="仿宋" w:hAnsi="仿宋" w:eastAsia="仿宋" w:cs="仿宋"/>
                <w:kern w:val="0"/>
                <w:sz w:val="24"/>
                <w:szCs w:val="24"/>
              </w:rPr>
              <w:t>市公交公司</w:t>
            </w:r>
          </w:p>
        </w:tc>
        <w:tc>
          <w:tcPr>
            <w:tcW w:w="452" w:type="pct"/>
            <w:vAlign w:val="center"/>
          </w:tcPr>
          <w:p w14:paraId="2D8D1B5F">
            <w:pPr>
              <w:autoSpaceDE w:val="0"/>
              <w:autoSpaceDN w:val="0"/>
              <w:adjustRightInd w:val="0"/>
              <w:spacing w:line="360" w:lineRule="auto"/>
              <w:jc w:val="center"/>
              <w:rPr>
                <w:rFonts w:ascii="仿宋" w:hAnsi="仿宋" w:eastAsia="仿宋"/>
                <w:kern w:val="0"/>
                <w:sz w:val="24"/>
                <w:szCs w:val="24"/>
              </w:rPr>
            </w:pPr>
            <w:r>
              <w:rPr>
                <w:rFonts w:hint="eastAsia" w:ascii="仿宋" w:hAnsi="仿宋" w:eastAsia="仿宋" w:cs="仿宋"/>
                <w:kern w:val="0"/>
                <w:sz w:val="24"/>
                <w:szCs w:val="24"/>
              </w:rPr>
              <w:t>实时</w:t>
            </w:r>
          </w:p>
        </w:tc>
        <w:tc>
          <w:tcPr>
            <w:tcW w:w="926" w:type="pct"/>
            <w:vAlign w:val="center"/>
          </w:tcPr>
          <w:p w14:paraId="2AD3DF3A">
            <w:pPr>
              <w:autoSpaceDE w:val="0"/>
              <w:autoSpaceDN w:val="0"/>
              <w:adjustRightInd w:val="0"/>
              <w:spacing w:line="360" w:lineRule="auto"/>
              <w:jc w:val="center"/>
              <w:rPr>
                <w:rFonts w:ascii="仿宋" w:hAnsi="仿宋" w:eastAsia="仿宋"/>
                <w:kern w:val="0"/>
                <w:sz w:val="24"/>
                <w:szCs w:val="24"/>
              </w:rPr>
            </w:pPr>
            <w:r>
              <w:rPr>
                <w:rFonts w:hint="eastAsia" w:ascii="仿宋" w:hAnsi="仿宋" w:eastAsia="仿宋" w:cs="仿宋"/>
                <w:kern w:val="0"/>
                <w:sz w:val="24"/>
                <w:szCs w:val="24"/>
                <w:lang w:val="zh-CN"/>
              </w:rPr>
              <w:t>有条件共享</w:t>
            </w:r>
          </w:p>
        </w:tc>
        <w:tc>
          <w:tcPr>
            <w:tcW w:w="716" w:type="pct"/>
            <w:vAlign w:val="center"/>
          </w:tcPr>
          <w:p w14:paraId="16612C10">
            <w:pPr>
              <w:autoSpaceDE w:val="0"/>
              <w:autoSpaceDN w:val="0"/>
              <w:adjustRightInd w:val="0"/>
              <w:spacing w:line="360" w:lineRule="auto"/>
              <w:jc w:val="center"/>
              <w:rPr>
                <w:rFonts w:ascii="仿宋" w:hAnsi="仿宋" w:eastAsia="仿宋"/>
                <w:kern w:val="0"/>
                <w:sz w:val="24"/>
                <w:szCs w:val="24"/>
                <w:lang w:val="zh-CN"/>
              </w:rPr>
            </w:pPr>
            <w:r>
              <w:rPr>
                <w:rFonts w:hint="eastAsia" w:ascii="仿宋" w:hAnsi="仿宋" w:eastAsia="仿宋" w:cs="仿宋"/>
                <w:kern w:val="0"/>
                <w:sz w:val="24"/>
                <w:szCs w:val="24"/>
                <w:lang w:val="zh-CN"/>
              </w:rPr>
              <w:t>系统内单位共享</w:t>
            </w:r>
          </w:p>
        </w:tc>
        <w:tc>
          <w:tcPr>
            <w:tcW w:w="534" w:type="pct"/>
            <w:vAlign w:val="center"/>
          </w:tcPr>
          <w:p w14:paraId="0D438184">
            <w:pPr>
              <w:autoSpaceDE w:val="0"/>
              <w:autoSpaceDN w:val="0"/>
              <w:adjustRightInd w:val="0"/>
              <w:spacing w:line="360" w:lineRule="auto"/>
              <w:jc w:val="center"/>
              <w:rPr>
                <w:rFonts w:ascii="仿宋" w:hAnsi="仿宋" w:eastAsia="仿宋"/>
                <w:kern w:val="0"/>
                <w:sz w:val="24"/>
                <w:szCs w:val="24"/>
                <w:lang w:val="zh-CN"/>
              </w:rPr>
            </w:pPr>
            <w:r>
              <w:rPr>
                <w:rFonts w:hint="eastAsia" w:ascii="仿宋" w:hAnsi="仿宋" w:eastAsia="仿宋" w:cs="仿宋"/>
                <w:kern w:val="0"/>
                <w:sz w:val="24"/>
                <w:szCs w:val="24"/>
                <w:lang w:val="zh-CN"/>
              </w:rPr>
              <w:t>是</w:t>
            </w:r>
          </w:p>
        </w:tc>
        <w:tc>
          <w:tcPr>
            <w:tcW w:w="783" w:type="pct"/>
            <w:vAlign w:val="center"/>
          </w:tcPr>
          <w:p w14:paraId="693911D8">
            <w:pPr>
              <w:autoSpaceDE w:val="0"/>
              <w:autoSpaceDN w:val="0"/>
              <w:adjustRightInd w:val="0"/>
              <w:spacing w:line="360" w:lineRule="auto"/>
              <w:jc w:val="center"/>
              <w:rPr>
                <w:rFonts w:ascii="仿宋" w:hAnsi="仿宋" w:eastAsia="仿宋"/>
                <w:kern w:val="0"/>
                <w:sz w:val="24"/>
                <w:szCs w:val="24"/>
                <w:lang w:val="zh-CN"/>
              </w:rPr>
            </w:pPr>
            <w:r>
              <w:rPr>
                <w:rFonts w:hint="eastAsia" w:ascii="仿宋" w:hAnsi="仿宋" w:eastAsia="仿宋" w:cs="仿宋"/>
                <w:kern w:val="0"/>
                <w:sz w:val="24"/>
                <w:szCs w:val="24"/>
              </w:rPr>
              <w:t>依申请</w:t>
            </w:r>
            <w:r>
              <w:rPr>
                <w:rFonts w:hint="eastAsia" w:ascii="仿宋" w:hAnsi="仿宋" w:eastAsia="仿宋" w:cs="仿宋"/>
                <w:kern w:val="0"/>
                <w:sz w:val="24"/>
                <w:szCs w:val="24"/>
                <w:lang w:val="zh-CN"/>
              </w:rPr>
              <w:t>开放</w:t>
            </w:r>
          </w:p>
        </w:tc>
        <w:tc>
          <w:tcPr>
            <w:tcW w:w="334" w:type="pct"/>
            <w:vAlign w:val="center"/>
          </w:tcPr>
          <w:p w14:paraId="428BA859">
            <w:pPr>
              <w:autoSpaceDE w:val="0"/>
              <w:autoSpaceDN w:val="0"/>
              <w:adjustRightInd w:val="0"/>
              <w:spacing w:line="360" w:lineRule="auto"/>
              <w:jc w:val="center"/>
              <w:rPr>
                <w:rFonts w:ascii="仿宋" w:hAnsi="仿宋" w:eastAsia="仿宋"/>
                <w:kern w:val="0"/>
                <w:sz w:val="24"/>
                <w:szCs w:val="24"/>
                <w:lang w:val="zh-CN"/>
              </w:rPr>
            </w:pPr>
          </w:p>
        </w:tc>
      </w:tr>
      <w:tr w14:paraId="4092A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85" w:type="pct"/>
            <w:vAlign w:val="center"/>
          </w:tcPr>
          <w:p w14:paraId="1700DCDF">
            <w:pPr>
              <w:autoSpaceDE w:val="0"/>
              <w:autoSpaceDN w:val="0"/>
              <w:adjustRightInd w:val="0"/>
              <w:spacing w:line="360" w:lineRule="auto"/>
              <w:jc w:val="center"/>
              <w:rPr>
                <w:rFonts w:ascii="仿宋" w:hAnsi="仿宋" w:eastAsia="仿宋"/>
                <w:kern w:val="0"/>
                <w:sz w:val="24"/>
                <w:szCs w:val="24"/>
              </w:rPr>
            </w:pPr>
            <w:r>
              <w:rPr>
                <w:rFonts w:hint="eastAsia" w:ascii="仿宋" w:hAnsi="仿宋" w:eastAsia="仿宋" w:cs="仿宋"/>
                <w:kern w:val="0"/>
                <w:sz w:val="24"/>
                <w:szCs w:val="24"/>
              </w:rPr>
              <w:t>公交线路查询</w:t>
            </w:r>
          </w:p>
        </w:tc>
        <w:tc>
          <w:tcPr>
            <w:tcW w:w="566" w:type="pct"/>
            <w:vAlign w:val="center"/>
          </w:tcPr>
          <w:p w14:paraId="6082BA46">
            <w:pPr>
              <w:autoSpaceDE w:val="0"/>
              <w:autoSpaceDN w:val="0"/>
              <w:adjustRightInd w:val="0"/>
              <w:spacing w:line="360" w:lineRule="auto"/>
              <w:jc w:val="center"/>
              <w:rPr>
                <w:rFonts w:ascii="仿宋" w:hAnsi="仿宋" w:eastAsia="仿宋"/>
                <w:kern w:val="0"/>
                <w:sz w:val="24"/>
                <w:szCs w:val="24"/>
              </w:rPr>
            </w:pPr>
            <w:r>
              <w:rPr>
                <w:rFonts w:hint="eastAsia" w:ascii="仿宋" w:hAnsi="仿宋" w:eastAsia="仿宋" w:cs="仿宋"/>
                <w:kern w:val="0"/>
                <w:sz w:val="24"/>
                <w:szCs w:val="24"/>
              </w:rPr>
              <w:t>市公交公司</w:t>
            </w:r>
          </w:p>
        </w:tc>
        <w:tc>
          <w:tcPr>
            <w:tcW w:w="452" w:type="pct"/>
            <w:vAlign w:val="center"/>
          </w:tcPr>
          <w:p w14:paraId="54536C01">
            <w:pPr>
              <w:autoSpaceDE w:val="0"/>
              <w:autoSpaceDN w:val="0"/>
              <w:adjustRightInd w:val="0"/>
              <w:spacing w:line="360" w:lineRule="auto"/>
              <w:jc w:val="center"/>
              <w:rPr>
                <w:rFonts w:ascii="仿宋" w:hAnsi="仿宋" w:eastAsia="仿宋"/>
                <w:kern w:val="0"/>
                <w:sz w:val="24"/>
                <w:szCs w:val="24"/>
              </w:rPr>
            </w:pPr>
            <w:r>
              <w:rPr>
                <w:rFonts w:hint="eastAsia" w:ascii="仿宋" w:hAnsi="仿宋" w:eastAsia="仿宋" w:cs="仿宋"/>
                <w:kern w:val="0"/>
                <w:sz w:val="24"/>
                <w:szCs w:val="24"/>
              </w:rPr>
              <w:t>实时</w:t>
            </w:r>
          </w:p>
        </w:tc>
        <w:tc>
          <w:tcPr>
            <w:tcW w:w="926" w:type="pct"/>
            <w:vAlign w:val="center"/>
          </w:tcPr>
          <w:p w14:paraId="23AECD32">
            <w:pPr>
              <w:autoSpaceDE w:val="0"/>
              <w:autoSpaceDN w:val="0"/>
              <w:adjustRightInd w:val="0"/>
              <w:spacing w:line="360" w:lineRule="auto"/>
              <w:jc w:val="center"/>
              <w:rPr>
                <w:rFonts w:ascii="仿宋" w:hAnsi="仿宋" w:eastAsia="仿宋"/>
                <w:kern w:val="0"/>
                <w:sz w:val="24"/>
                <w:szCs w:val="24"/>
              </w:rPr>
            </w:pPr>
            <w:r>
              <w:rPr>
                <w:rFonts w:hint="eastAsia" w:ascii="仿宋" w:hAnsi="仿宋" w:eastAsia="仿宋" w:cs="仿宋"/>
                <w:kern w:val="0"/>
                <w:sz w:val="24"/>
                <w:szCs w:val="24"/>
                <w:lang w:val="zh-CN"/>
              </w:rPr>
              <w:t>有条件共享</w:t>
            </w:r>
          </w:p>
        </w:tc>
        <w:tc>
          <w:tcPr>
            <w:tcW w:w="716" w:type="pct"/>
            <w:vAlign w:val="center"/>
          </w:tcPr>
          <w:p w14:paraId="1378004F">
            <w:pPr>
              <w:autoSpaceDE w:val="0"/>
              <w:autoSpaceDN w:val="0"/>
              <w:adjustRightInd w:val="0"/>
              <w:spacing w:line="360" w:lineRule="auto"/>
              <w:jc w:val="center"/>
              <w:rPr>
                <w:rFonts w:ascii="仿宋" w:hAnsi="仿宋" w:eastAsia="仿宋"/>
                <w:kern w:val="0"/>
                <w:sz w:val="24"/>
                <w:szCs w:val="24"/>
                <w:lang w:val="zh-CN"/>
              </w:rPr>
            </w:pPr>
            <w:r>
              <w:rPr>
                <w:rFonts w:hint="eastAsia" w:ascii="仿宋" w:hAnsi="仿宋" w:eastAsia="仿宋" w:cs="仿宋"/>
                <w:kern w:val="0"/>
                <w:sz w:val="24"/>
                <w:szCs w:val="24"/>
                <w:lang w:val="zh-CN"/>
              </w:rPr>
              <w:t>系统内单位共享</w:t>
            </w:r>
          </w:p>
        </w:tc>
        <w:tc>
          <w:tcPr>
            <w:tcW w:w="534" w:type="pct"/>
            <w:vAlign w:val="center"/>
          </w:tcPr>
          <w:p w14:paraId="7A6E22DF">
            <w:pPr>
              <w:autoSpaceDE w:val="0"/>
              <w:autoSpaceDN w:val="0"/>
              <w:adjustRightInd w:val="0"/>
              <w:spacing w:line="360" w:lineRule="auto"/>
              <w:jc w:val="center"/>
              <w:rPr>
                <w:rFonts w:ascii="仿宋" w:hAnsi="仿宋" w:eastAsia="仿宋"/>
                <w:kern w:val="0"/>
                <w:sz w:val="24"/>
                <w:szCs w:val="24"/>
                <w:lang w:val="zh-CN"/>
              </w:rPr>
            </w:pPr>
            <w:r>
              <w:rPr>
                <w:rFonts w:hint="eastAsia" w:ascii="仿宋" w:hAnsi="仿宋" w:eastAsia="仿宋" w:cs="仿宋"/>
                <w:kern w:val="0"/>
                <w:sz w:val="24"/>
                <w:szCs w:val="24"/>
                <w:lang w:val="zh-CN"/>
              </w:rPr>
              <w:t>是</w:t>
            </w:r>
          </w:p>
        </w:tc>
        <w:tc>
          <w:tcPr>
            <w:tcW w:w="783" w:type="pct"/>
            <w:vAlign w:val="center"/>
          </w:tcPr>
          <w:p w14:paraId="3F1B0217">
            <w:pPr>
              <w:autoSpaceDE w:val="0"/>
              <w:autoSpaceDN w:val="0"/>
              <w:adjustRightInd w:val="0"/>
              <w:spacing w:line="360" w:lineRule="auto"/>
              <w:jc w:val="center"/>
              <w:rPr>
                <w:rFonts w:ascii="仿宋" w:hAnsi="仿宋" w:eastAsia="仿宋"/>
                <w:kern w:val="0"/>
                <w:sz w:val="24"/>
                <w:szCs w:val="24"/>
                <w:lang w:val="zh-CN"/>
              </w:rPr>
            </w:pPr>
            <w:r>
              <w:rPr>
                <w:rFonts w:hint="eastAsia" w:ascii="仿宋" w:hAnsi="仿宋" w:eastAsia="仿宋" w:cs="仿宋"/>
                <w:kern w:val="0"/>
                <w:sz w:val="24"/>
                <w:szCs w:val="24"/>
              </w:rPr>
              <w:t>依申请</w:t>
            </w:r>
            <w:r>
              <w:rPr>
                <w:rFonts w:hint="eastAsia" w:ascii="仿宋" w:hAnsi="仿宋" w:eastAsia="仿宋" w:cs="仿宋"/>
                <w:kern w:val="0"/>
                <w:sz w:val="24"/>
                <w:szCs w:val="24"/>
                <w:lang w:val="zh-CN"/>
              </w:rPr>
              <w:t>开放</w:t>
            </w:r>
          </w:p>
        </w:tc>
        <w:tc>
          <w:tcPr>
            <w:tcW w:w="334" w:type="pct"/>
            <w:vAlign w:val="center"/>
          </w:tcPr>
          <w:p w14:paraId="14FD4905">
            <w:pPr>
              <w:autoSpaceDE w:val="0"/>
              <w:autoSpaceDN w:val="0"/>
              <w:adjustRightInd w:val="0"/>
              <w:spacing w:line="360" w:lineRule="auto"/>
              <w:jc w:val="center"/>
              <w:rPr>
                <w:rFonts w:ascii="仿宋" w:hAnsi="仿宋" w:eastAsia="仿宋"/>
                <w:kern w:val="0"/>
                <w:sz w:val="24"/>
                <w:szCs w:val="24"/>
                <w:lang w:val="zh-CN"/>
              </w:rPr>
            </w:pPr>
          </w:p>
        </w:tc>
      </w:tr>
    </w:tbl>
    <w:p w14:paraId="7F78ACD3">
      <w:pPr>
        <w:spacing w:line="360" w:lineRule="auto"/>
        <w:jc w:val="left"/>
        <w:rPr>
          <w:rFonts w:ascii="仿宋" w:hAnsi="仿宋" w:eastAsia="仿宋"/>
          <w:sz w:val="24"/>
          <w:szCs w:val="24"/>
        </w:rPr>
      </w:pPr>
      <w:r>
        <w:rPr>
          <w:rFonts w:hint="eastAsia" w:ascii="仿宋" w:hAnsi="仿宋" w:eastAsia="仿宋" w:cs="仿宋"/>
          <w:sz w:val="24"/>
          <w:szCs w:val="24"/>
        </w:rPr>
        <w:t>（注：本需求实施后预计能够向其他单位提供的共享资源）</w:t>
      </w:r>
    </w:p>
    <w:sectPr>
      <w:pgSz w:w="11906" w:h="16838"/>
      <w:pgMar w:top="2268" w:right="1417" w:bottom="1701" w:left="1417" w:header="454" w:footer="680" w:gutter="0"/>
      <w:cols w:space="425" w:num="1"/>
      <w:titlePg/>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_GB2312">
    <w:altName w:val="Times New Roman"/>
    <w:panose1 w:val="00000000000000000000"/>
    <w:charset w:val="00"/>
    <w:family w:val="auto"/>
    <w:pitch w:val="default"/>
    <w:sig w:usb0="00000000" w:usb1="00000000" w:usb2="00000000" w:usb3="00000000" w:csb0="00000001" w:csb1="00000000"/>
  </w:font>
  <w:font w:name="等线">
    <w:panose1 w:val="02010600030101010101"/>
    <w:charset w:val="86"/>
    <w:family w:val="auto"/>
    <w:pitch w:val="default"/>
    <w:sig w:usb0="A00002BF" w:usb1="38CF7CFA" w:usb2="00000016" w:usb3="00000000" w:csb0="0004000F"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auto"/>
    <w:pitch w:val="default"/>
    <w:sig w:usb0="00000001" w:usb1="080E0000" w:usb2="00000000" w:usb3="00000000" w:csb0="00040000" w:csb1="00000000"/>
  </w:font>
  <w:font w:name="MS Mincho">
    <w:altName w:val="Yu Gothic UI"/>
    <w:panose1 w:val="02020609040205080304"/>
    <w:charset w:val="80"/>
    <w:family w:val="modern"/>
    <w:pitch w:val="default"/>
    <w:sig w:usb0="00000000" w:usb1="00000000" w:usb2="00000012" w:usb3="00000000" w:csb0="0002009F" w:csb1="00000000"/>
  </w:font>
  <w:font w:name="Wingdings 2">
    <w:panose1 w:val="05020102010507070707"/>
    <w:charset w:val="02"/>
    <w:family w:val="roman"/>
    <w:pitch w:val="default"/>
    <w:sig w:usb0="00000000" w:usb1="00000000" w:usb2="00000000" w:usb3="00000000" w:csb0="80000000" w:csb1="00000000"/>
  </w:font>
  <w:font w:name="Yu Gothic UI">
    <w:panose1 w:val="020B0500000000000000"/>
    <w:charset w:val="80"/>
    <w:family w:val="auto"/>
    <w:pitch w:val="default"/>
    <w:sig w:usb0="E00002FF" w:usb1="2AC7FDFF" w:usb2="00000016" w:usb3="00000000" w:csb0="2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A5F493">
    <w:pPr>
      <w:jc w:val="center"/>
      <w:rPr>
        <w:i/>
        <w:iCs/>
        <w:color w:val="8C8C8C"/>
      </w:rPr>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699E3A30">
                          <w:pPr>
                            <w:jc w:val="center"/>
                            <w:rPr>
                              <w:rFonts w:ascii="仿宋" w:hAnsi="仿宋" w:eastAsia="仿宋" w:cs="仿宋"/>
                              <w:sz w:val="28"/>
                              <w:szCs w:val="28"/>
                            </w:rPr>
                          </w:pPr>
                          <w:r>
                            <w:rPr>
                              <w:rFonts w:ascii="仿宋" w:hAnsi="仿宋" w:eastAsia="仿宋" w:cs="仿宋"/>
                              <w:sz w:val="28"/>
                              <w:szCs w:val="28"/>
                            </w:rPr>
                            <w:t xml:space="preserve">— </w:t>
                          </w:r>
                          <w:r>
                            <w:rPr>
                              <w:rFonts w:ascii="仿宋" w:hAnsi="仿宋" w:eastAsia="仿宋" w:cs="仿宋"/>
                              <w:sz w:val="28"/>
                              <w:szCs w:val="28"/>
                            </w:rPr>
                            <w:fldChar w:fldCharType="begin"/>
                          </w:r>
                          <w:r>
                            <w:rPr>
                              <w:rFonts w:ascii="仿宋" w:hAnsi="仿宋" w:eastAsia="仿宋" w:cs="仿宋"/>
                              <w:sz w:val="28"/>
                              <w:szCs w:val="28"/>
                            </w:rPr>
                            <w:instrText xml:space="preserve"> PAGE   \* MERGEFORMAT </w:instrText>
                          </w:r>
                          <w:r>
                            <w:rPr>
                              <w:rFonts w:ascii="仿宋" w:hAnsi="仿宋" w:eastAsia="仿宋" w:cs="仿宋"/>
                              <w:sz w:val="28"/>
                              <w:szCs w:val="28"/>
                            </w:rPr>
                            <w:fldChar w:fldCharType="separate"/>
                          </w:r>
                          <w:r>
                            <w:rPr>
                              <w:rFonts w:ascii="仿宋" w:hAnsi="仿宋" w:eastAsia="仿宋" w:cs="仿宋"/>
                              <w:sz w:val="28"/>
                              <w:szCs w:val="28"/>
                              <w:lang w:val="zh-CN"/>
                            </w:rPr>
                            <w:t>18</w:t>
                          </w:r>
                          <w:r>
                            <w:rPr>
                              <w:rFonts w:ascii="仿宋" w:hAnsi="仿宋" w:eastAsia="仿宋" w:cs="仿宋"/>
                              <w:sz w:val="28"/>
                              <w:szCs w:val="28"/>
                            </w:rPr>
                            <w:fldChar w:fldCharType="end"/>
                          </w:r>
                          <w:r>
                            <w:rPr>
                              <w:rFonts w:ascii="仿宋" w:hAnsi="仿宋" w:eastAsia="仿宋" w:cs="仿宋"/>
                              <w:sz w:val="28"/>
                              <w:szCs w:val="28"/>
                            </w:rPr>
                            <w:t xml:space="preserve"> —</w:t>
                          </w:r>
                        </w:p>
                      </w:txbxContent>
                    </wps:txbx>
                    <wps:bodyPr wrap="none" lIns="0" tIns="0" rIns="0" bIns="0" upright="1">
                      <a:spAutoFit/>
                    </wps:bodyPr>
                  </wps:wsp>
                </a:graphicData>
              </a:graphic>
            </wp:anchor>
          </w:drawing>
        </mc:Choice>
        <mc:Fallback>
          <w:pict>
            <v:shape id="文本框 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">
              <v:fill on="f" focussize="0,0"/>
              <v:stroke on="f" weight="0.5pt"/>
              <v:imagedata o:title=""/>
              <o:lock v:ext="edit" aspectratio="f"/>
              <v:textbox inset="0mm,0mm,0mm,0mm" style="mso-fit-shape-to-text:t;">
                <w:txbxContent>
                  <w:p w14:paraId="699E3A30">
                    <w:pPr>
                      <w:jc w:val="center"/>
                      <w:rPr>
                        <w:rFonts w:ascii="仿宋" w:hAnsi="仿宋" w:eastAsia="仿宋" w:cs="仿宋"/>
                        <w:sz w:val="28"/>
                        <w:szCs w:val="28"/>
                      </w:rPr>
                    </w:pPr>
                    <w:r>
                      <w:rPr>
                        <w:rFonts w:ascii="仿宋" w:hAnsi="仿宋" w:eastAsia="仿宋" w:cs="仿宋"/>
                        <w:sz w:val="28"/>
                        <w:szCs w:val="28"/>
                      </w:rPr>
                      <w:t xml:space="preserve">— </w:t>
                    </w:r>
                    <w:r>
                      <w:rPr>
                        <w:rFonts w:ascii="仿宋" w:hAnsi="仿宋" w:eastAsia="仿宋" w:cs="仿宋"/>
                        <w:sz w:val="28"/>
                        <w:szCs w:val="28"/>
                      </w:rPr>
                      <w:fldChar w:fldCharType="begin"/>
                    </w:r>
                    <w:r>
                      <w:rPr>
                        <w:rFonts w:ascii="仿宋" w:hAnsi="仿宋" w:eastAsia="仿宋" w:cs="仿宋"/>
                        <w:sz w:val="28"/>
                        <w:szCs w:val="28"/>
                      </w:rPr>
                      <w:instrText xml:space="preserve"> PAGE   \* MERGEFORMAT </w:instrText>
                    </w:r>
                    <w:r>
                      <w:rPr>
                        <w:rFonts w:ascii="仿宋" w:hAnsi="仿宋" w:eastAsia="仿宋" w:cs="仿宋"/>
                        <w:sz w:val="28"/>
                        <w:szCs w:val="28"/>
                      </w:rPr>
                      <w:fldChar w:fldCharType="separate"/>
                    </w:r>
                    <w:r>
                      <w:rPr>
                        <w:rFonts w:ascii="仿宋" w:hAnsi="仿宋" w:eastAsia="仿宋" w:cs="仿宋"/>
                        <w:sz w:val="28"/>
                        <w:szCs w:val="28"/>
                        <w:lang w:val="zh-CN"/>
                      </w:rPr>
                      <w:t>18</w:t>
                    </w:r>
                    <w:r>
                      <w:rPr>
                        <w:rFonts w:ascii="仿宋" w:hAnsi="仿宋" w:eastAsia="仿宋" w:cs="仿宋"/>
                        <w:sz w:val="28"/>
                        <w:szCs w:val="28"/>
                      </w:rPr>
                      <w:fldChar w:fldCharType="end"/>
                    </w:r>
                    <w:r>
                      <w:rPr>
                        <w:rFonts w:ascii="仿宋" w:hAnsi="仿宋" w:eastAsia="仿宋" w:cs="仿宋"/>
                        <w:sz w:val="28"/>
                        <w:szCs w:val="28"/>
                      </w:rPr>
                      <w:t xml:space="preserve"> —</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5FEDE1">
    <w:pPr>
      <w:pStyle w:val="19"/>
    </w:pPr>
    <w: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479A7B8F">
                          <w:pPr>
                            <w:pStyle w:val="19"/>
                            <w:rPr>
                              <w:rFonts w:ascii="仿宋" w:hAnsi="仿宋" w:eastAsia="仿宋" w:cs="仿宋"/>
                              <w:sz w:val="28"/>
                              <w:szCs w:val="28"/>
                            </w:rPr>
                          </w:pPr>
                          <w:r>
                            <w:rPr>
                              <w:rFonts w:ascii="仿宋" w:hAnsi="仿宋" w:eastAsia="仿宋" w:cs="仿宋"/>
                              <w:sz w:val="28"/>
                              <w:szCs w:val="28"/>
                            </w:rPr>
                            <w:t xml:space="preserve">— </w:t>
                          </w:r>
                          <w:r>
                            <w:rPr>
                              <w:rFonts w:ascii="仿宋" w:hAnsi="仿宋" w:eastAsia="仿宋" w:cs="仿宋"/>
                              <w:sz w:val="28"/>
                              <w:szCs w:val="28"/>
                            </w:rPr>
                            <w:fldChar w:fldCharType="begin"/>
                          </w:r>
                          <w:r>
                            <w:rPr>
                              <w:rFonts w:ascii="仿宋" w:hAnsi="仿宋" w:eastAsia="仿宋" w:cs="仿宋"/>
                              <w:sz w:val="28"/>
                              <w:szCs w:val="28"/>
                            </w:rPr>
                            <w:instrText xml:space="preserve"> PAGE  \* MERGEFORMAT </w:instrText>
                          </w:r>
                          <w:r>
                            <w:rPr>
                              <w:rFonts w:ascii="仿宋" w:hAnsi="仿宋" w:eastAsia="仿宋" w:cs="仿宋"/>
                              <w:sz w:val="28"/>
                              <w:szCs w:val="28"/>
                            </w:rPr>
                            <w:fldChar w:fldCharType="separate"/>
                          </w:r>
                          <w:r>
                            <w:rPr>
                              <w:rFonts w:ascii="仿宋" w:hAnsi="仿宋" w:eastAsia="仿宋" w:cs="仿宋"/>
                              <w:sz w:val="28"/>
                              <w:szCs w:val="28"/>
                            </w:rPr>
                            <w:t>22</w:t>
                          </w:r>
                          <w:r>
                            <w:rPr>
                              <w:rFonts w:ascii="仿宋" w:hAnsi="仿宋" w:eastAsia="仿宋" w:cs="仿宋"/>
                              <w:sz w:val="28"/>
                              <w:szCs w:val="28"/>
                            </w:rPr>
                            <w:fldChar w:fldCharType="end"/>
                          </w:r>
                          <w:r>
                            <w:rPr>
                              <w:rFonts w:ascii="仿宋" w:hAnsi="仿宋" w:eastAsia="仿宋" w:cs="仿宋"/>
                              <w:sz w:val="28"/>
                              <w:szCs w:val="28"/>
                            </w:rPr>
                            <w:t xml:space="preserve"> —</w:t>
                          </w:r>
                        </w:p>
                      </w:txbxContent>
                    </wps:txbx>
                    <wps:bodyPr wrap="none" lIns="0" tIns="0" rIns="0" bIns="0" upright="1">
                      <a:spAutoFit/>
                    </wps:bodyPr>
                  </wps:wsp>
                </a:graphicData>
              </a:graphic>
            </wp:anchor>
          </w:drawing>
        </mc:Choice>
        <mc:Fallback>
          <w:pict>
            <v:shape id="文本框 1025"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">
              <v:fill on="f" focussize="0,0"/>
              <v:stroke on="f" weight="0.5pt"/>
              <v:imagedata o:title=""/>
              <o:lock v:ext="edit" aspectratio="f"/>
              <v:textbox inset="0mm,0mm,0mm,0mm" style="mso-fit-shape-to-text:t;">
                <w:txbxContent>
                  <w:p w14:paraId="479A7B8F">
                    <w:pPr>
                      <w:pStyle w:val="19"/>
                      <w:rPr>
                        <w:rFonts w:ascii="仿宋" w:hAnsi="仿宋" w:eastAsia="仿宋" w:cs="仿宋"/>
                        <w:sz w:val="28"/>
                        <w:szCs w:val="28"/>
                      </w:rPr>
                    </w:pPr>
                    <w:r>
                      <w:rPr>
                        <w:rFonts w:ascii="仿宋" w:hAnsi="仿宋" w:eastAsia="仿宋" w:cs="仿宋"/>
                        <w:sz w:val="28"/>
                        <w:szCs w:val="28"/>
                      </w:rPr>
                      <w:t xml:space="preserve">— </w:t>
                    </w:r>
                    <w:r>
                      <w:rPr>
                        <w:rFonts w:ascii="仿宋" w:hAnsi="仿宋" w:eastAsia="仿宋" w:cs="仿宋"/>
                        <w:sz w:val="28"/>
                        <w:szCs w:val="28"/>
                      </w:rPr>
                      <w:fldChar w:fldCharType="begin"/>
                    </w:r>
                    <w:r>
                      <w:rPr>
                        <w:rFonts w:ascii="仿宋" w:hAnsi="仿宋" w:eastAsia="仿宋" w:cs="仿宋"/>
                        <w:sz w:val="28"/>
                        <w:szCs w:val="28"/>
                      </w:rPr>
                      <w:instrText xml:space="preserve"> PAGE  \* MERGEFORMAT </w:instrText>
                    </w:r>
                    <w:r>
                      <w:rPr>
                        <w:rFonts w:ascii="仿宋" w:hAnsi="仿宋" w:eastAsia="仿宋" w:cs="仿宋"/>
                        <w:sz w:val="28"/>
                        <w:szCs w:val="28"/>
                      </w:rPr>
                      <w:fldChar w:fldCharType="separate"/>
                    </w:r>
                    <w:r>
                      <w:rPr>
                        <w:rFonts w:ascii="仿宋" w:hAnsi="仿宋" w:eastAsia="仿宋" w:cs="仿宋"/>
                        <w:sz w:val="28"/>
                        <w:szCs w:val="28"/>
                      </w:rPr>
                      <w:t>22</w:t>
                    </w:r>
                    <w:r>
                      <w:rPr>
                        <w:rFonts w:ascii="仿宋" w:hAnsi="仿宋" w:eastAsia="仿宋" w:cs="仿宋"/>
                        <w:sz w:val="28"/>
                        <w:szCs w:val="28"/>
                      </w:rPr>
                      <w:fldChar w:fldCharType="end"/>
                    </w:r>
                    <w:r>
                      <w:rPr>
                        <w:rFonts w:ascii="仿宋" w:hAnsi="仿宋" w:eastAsia="仿宋" w:cs="仿宋"/>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E04968"/>
    <w:multiLevelType w:val="multilevel"/>
    <w:tmpl w:val="0BE04968"/>
    <w:lvl w:ilvl="0" w:tentative="0">
      <w:start w:val="1"/>
      <w:numFmt w:val="chineseCountingThousand"/>
      <w:pStyle w:val="2"/>
      <w:suff w:val="nothing"/>
      <w:lvlText w:val="%1、"/>
      <w:lvlJc w:val="left"/>
      <w:pPr>
        <w:ind w:left="840"/>
      </w:pPr>
      <w:rPr>
        <w:rFonts w:hint="default" w:ascii="Times New Roman" w:hAnsi="Times New Roman" w:eastAsia="宋体"/>
        <w:b/>
        <w:bCs/>
        <w:i w:val="0"/>
        <w:iCs w:val="0"/>
        <w:sz w:val="32"/>
        <w:szCs w:val="32"/>
      </w:rPr>
    </w:lvl>
    <w:lvl w:ilvl="1" w:tentative="0">
      <w:start w:val="1"/>
      <w:numFmt w:val="decimal"/>
      <w:pStyle w:val="4"/>
      <w:isLgl/>
      <w:suff w:val="nothing"/>
      <w:lvlText w:val="%1.%2、"/>
      <w:lvlJc w:val="left"/>
      <w:pPr>
        <w:ind w:left="840"/>
      </w:pPr>
      <w:rPr>
        <w:rFonts w:hint="default" w:ascii="Times New Roman" w:hAnsi="Times New Roman" w:eastAsia="宋体"/>
        <w:b/>
        <w:bCs/>
        <w:i w:val="0"/>
        <w:iCs w:val="0"/>
        <w:sz w:val="30"/>
        <w:szCs w:val="30"/>
      </w:rPr>
    </w:lvl>
    <w:lvl w:ilvl="2" w:tentative="0">
      <w:start w:val="1"/>
      <w:numFmt w:val="decimal"/>
      <w:pStyle w:val="5"/>
      <w:isLgl/>
      <w:suff w:val="nothing"/>
      <w:lvlText w:val="%1.%2.%3、"/>
      <w:lvlJc w:val="left"/>
      <w:pPr>
        <w:ind w:left="840"/>
      </w:pPr>
      <w:rPr>
        <w:rFonts w:hint="default" w:ascii="Times New Roman" w:hAnsi="Times New Roman" w:eastAsia="宋体"/>
        <w:b/>
        <w:bCs/>
        <w:i w:val="0"/>
        <w:iCs w:val="0"/>
        <w:sz w:val="28"/>
        <w:szCs w:val="28"/>
      </w:rPr>
    </w:lvl>
    <w:lvl w:ilvl="3" w:tentative="0">
      <w:start w:val="1"/>
      <w:numFmt w:val="decimal"/>
      <w:pStyle w:val="6"/>
      <w:isLgl/>
      <w:suff w:val="nothing"/>
      <w:lvlText w:val="%1.%2.%3.%4、"/>
      <w:lvlJc w:val="left"/>
      <w:pPr>
        <w:ind w:left="840"/>
      </w:pPr>
      <w:rPr>
        <w:rFonts w:hint="default" w:ascii="Times New Roman" w:hAnsi="Times New Roman" w:eastAsia="宋体"/>
        <w:b/>
        <w:bCs/>
        <w:i w:val="0"/>
        <w:iCs w:val="0"/>
        <w:sz w:val="24"/>
        <w:szCs w:val="24"/>
      </w:rPr>
    </w:lvl>
    <w:lvl w:ilvl="4" w:tentative="0">
      <w:start w:val="1"/>
      <w:numFmt w:val="decimal"/>
      <w:pStyle w:val="7"/>
      <w:isLgl/>
      <w:suff w:val="nothing"/>
      <w:lvlText w:val="%1.%2.%3.%4.%5、"/>
      <w:lvlJc w:val="left"/>
      <w:pPr>
        <w:ind w:left="840"/>
      </w:pPr>
      <w:rPr>
        <w:rFonts w:hint="default" w:ascii="Times New Roman" w:hAnsi="Times New Roman" w:eastAsia="宋体"/>
        <w:b/>
        <w:bCs/>
        <w:i w:val="0"/>
        <w:iCs w:val="0"/>
        <w:sz w:val="21"/>
        <w:szCs w:val="21"/>
      </w:rPr>
    </w:lvl>
    <w:lvl w:ilvl="5" w:tentative="0">
      <w:start w:val="1"/>
      <w:numFmt w:val="decimal"/>
      <w:pStyle w:val="8"/>
      <w:isLgl/>
      <w:suff w:val="nothing"/>
      <w:lvlText w:val="%1.%2.%3.%4.%5.%6、"/>
      <w:lvlJc w:val="left"/>
      <w:pPr>
        <w:ind w:left="840"/>
      </w:pPr>
      <w:rPr>
        <w:rFonts w:hint="default" w:ascii="Times New Roman" w:hAnsi="Times New Roman" w:eastAsia="宋体"/>
        <w:b/>
        <w:bCs/>
        <w:i w:val="0"/>
        <w:iCs w:val="0"/>
        <w:sz w:val="21"/>
        <w:szCs w:val="21"/>
      </w:rPr>
    </w:lvl>
    <w:lvl w:ilvl="6" w:tentative="0">
      <w:start w:val="1"/>
      <w:numFmt w:val="decimal"/>
      <w:pStyle w:val="9"/>
      <w:isLgl/>
      <w:suff w:val="nothing"/>
      <w:lvlText w:val="%1.%2.%3.%4.%5.%6.%7、"/>
      <w:lvlJc w:val="left"/>
      <w:pPr>
        <w:ind w:left="840"/>
      </w:pPr>
      <w:rPr>
        <w:rFonts w:hint="default" w:ascii="Times New Roman" w:hAnsi="Times New Roman" w:eastAsia="宋体"/>
        <w:b/>
        <w:bCs/>
        <w:i w:val="0"/>
        <w:iCs w:val="0"/>
        <w:sz w:val="21"/>
        <w:szCs w:val="21"/>
      </w:rPr>
    </w:lvl>
    <w:lvl w:ilvl="7" w:tentative="0">
      <w:start w:val="1"/>
      <w:numFmt w:val="decimal"/>
      <w:pStyle w:val="10"/>
      <w:isLgl/>
      <w:suff w:val="nothing"/>
      <w:lvlText w:val="%1.%2.%3.%4.%5.%6.%7.%8、"/>
      <w:lvlJc w:val="left"/>
      <w:pPr>
        <w:ind w:left="840"/>
      </w:pPr>
      <w:rPr>
        <w:rFonts w:hint="default" w:ascii="Times New Roman" w:hAnsi="Times New Roman" w:eastAsia="宋体"/>
        <w:b/>
        <w:bCs/>
        <w:i w:val="0"/>
        <w:iCs w:val="0"/>
        <w:sz w:val="21"/>
        <w:szCs w:val="21"/>
      </w:rPr>
    </w:lvl>
    <w:lvl w:ilvl="8" w:tentative="0">
      <w:start w:val="1"/>
      <w:numFmt w:val="decimal"/>
      <w:pStyle w:val="11"/>
      <w:isLgl/>
      <w:suff w:val="nothing"/>
      <w:lvlText w:val="%1.%2.%3.%4.%5.%6.%7.%8.%9、"/>
      <w:lvlJc w:val="left"/>
      <w:pPr>
        <w:ind w:left="840"/>
      </w:pPr>
      <w:rPr>
        <w:rFonts w:hint="default" w:ascii="Times New Roman" w:hAnsi="Times New Roman" w:eastAsia="宋体"/>
        <w:b/>
        <w:bCs/>
        <w:i w:val="0"/>
        <w:iCs w:val="0"/>
        <w:sz w:val="21"/>
        <w:szCs w:val="21"/>
      </w:rPr>
    </w:lvl>
  </w:abstractNum>
  <w:abstractNum w:abstractNumId="1">
    <w:nsid w:val="27DF622D"/>
    <w:multiLevelType w:val="multilevel"/>
    <w:tmpl w:val="27DF622D"/>
    <w:lvl w:ilvl="0" w:tentative="0">
      <w:start w:val="1"/>
      <w:numFmt w:val="bullet"/>
      <w:pStyle w:val="112"/>
      <w:lvlText w:val=""/>
      <w:lvlJc w:val="left"/>
      <w:pPr>
        <w:ind w:left="620" w:hanging="420"/>
      </w:pPr>
      <w:rPr>
        <w:rFonts w:hint="default" w:ascii="Wingdings" w:hAnsi="Wingdings" w:cs="Wingdings"/>
      </w:rPr>
    </w:lvl>
    <w:lvl w:ilvl="1" w:tentative="0">
      <w:start w:val="1"/>
      <w:numFmt w:val="bullet"/>
      <w:lvlText w:val=""/>
      <w:lvlJc w:val="left"/>
      <w:pPr>
        <w:ind w:left="1040" w:hanging="420"/>
      </w:pPr>
      <w:rPr>
        <w:rFonts w:hint="default" w:ascii="Wingdings" w:hAnsi="Wingdings" w:cs="Wingdings"/>
      </w:rPr>
    </w:lvl>
    <w:lvl w:ilvl="2" w:tentative="0">
      <w:start w:val="1"/>
      <w:numFmt w:val="bullet"/>
      <w:lvlText w:val=""/>
      <w:lvlJc w:val="left"/>
      <w:pPr>
        <w:ind w:left="1460" w:hanging="420"/>
      </w:pPr>
      <w:rPr>
        <w:rFonts w:hint="default" w:ascii="Wingdings" w:hAnsi="Wingdings" w:cs="Wingdings"/>
      </w:rPr>
    </w:lvl>
    <w:lvl w:ilvl="3" w:tentative="0">
      <w:start w:val="1"/>
      <w:numFmt w:val="bullet"/>
      <w:lvlText w:val=""/>
      <w:lvlJc w:val="left"/>
      <w:pPr>
        <w:ind w:left="1880" w:hanging="420"/>
      </w:pPr>
      <w:rPr>
        <w:rFonts w:hint="default" w:ascii="Wingdings" w:hAnsi="Wingdings" w:cs="Wingdings"/>
      </w:rPr>
    </w:lvl>
    <w:lvl w:ilvl="4" w:tentative="0">
      <w:start w:val="1"/>
      <w:numFmt w:val="bullet"/>
      <w:lvlText w:val=""/>
      <w:lvlJc w:val="left"/>
      <w:pPr>
        <w:ind w:left="2300" w:hanging="420"/>
      </w:pPr>
      <w:rPr>
        <w:rFonts w:hint="default" w:ascii="Wingdings" w:hAnsi="Wingdings" w:cs="Wingdings"/>
      </w:rPr>
    </w:lvl>
    <w:lvl w:ilvl="5" w:tentative="0">
      <w:start w:val="1"/>
      <w:numFmt w:val="bullet"/>
      <w:lvlText w:val=""/>
      <w:lvlJc w:val="left"/>
      <w:pPr>
        <w:ind w:left="2720" w:hanging="420"/>
      </w:pPr>
      <w:rPr>
        <w:rFonts w:hint="default" w:ascii="Wingdings" w:hAnsi="Wingdings" w:cs="Wingdings"/>
      </w:rPr>
    </w:lvl>
    <w:lvl w:ilvl="6" w:tentative="0">
      <w:start w:val="1"/>
      <w:numFmt w:val="bullet"/>
      <w:lvlText w:val=""/>
      <w:lvlJc w:val="left"/>
      <w:pPr>
        <w:ind w:left="3140" w:hanging="420"/>
      </w:pPr>
      <w:rPr>
        <w:rFonts w:hint="default" w:ascii="Wingdings" w:hAnsi="Wingdings" w:cs="Wingdings"/>
      </w:rPr>
    </w:lvl>
    <w:lvl w:ilvl="7" w:tentative="0">
      <w:start w:val="1"/>
      <w:numFmt w:val="bullet"/>
      <w:lvlText w:val=""/>
      <w:lvlJc w:val="left"/>
      <w:pPr>
        <w:ind w:left="3560" w:hanging="420"/>
      </w:pPr>
      <w:rPr>
        <w:rFonts w:hint="default" w:ascii="Wingdings" w:hAnsi="Wingdings" w:cs="Wingdings"/>
      </w:rPr>
    </w:lvl>
    <w:lvl w:ilvl="8" w:tentative="0">
      <w:start w:val="1"/>
      <w:numFmt w:val="bullet"/>
      <w:lvlText w:val=""/>
      <w:lvlJc w:val="left"/>
      <w:pPr>
        <w:ind w:left="3980" w:hanging="420"/>
      </w:pPr>
      <w:rPr>
        <w:rFonts w:hint="default" w:ascii="Wingdings" w:hAnsi="Wingdings" w:cs="Wingdings"/>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3"/>
  <w:embedSystemFonts/>
  <w:bordersDoNotSurroundHeader w:val="1"/>
  <w:bordersDoNotSurroundFooter w:val="1"/>
  <w:documentProtection w:enforcement="0"/>
  <w:defaultTabStop w:val="420"/>
  <w:doNotHyphenateCaps/>
  <w:drawingGridHorizontalSpacing w:val="105"/>
  <w:drawingGridVerticalSpacing w:val="156"/>
  <w:noPunctuationKerning w:val="1"/>
  <w:characterSpacingControl w:val="compressPunctuation"/>
  <w:noLineBreaksAfter w:lang="zh-CN" w:val="$([{£¥·‘“〈《「『【〔〖〝﹙﹛﹝＄（．［｛￡￥"/>
  <w:noLineBreaksBefore w:lang="zh-CN" w:val="!%),.:;&gt;?]}¢¨°·ˇˉ―‖’”…‰′″›℃∶、。〃〉》」』】〕〗〞︶︺︾﹀﹄﹚﹜﹞！＂％＇），．：；？］｀｜｝～￠"/>
  <w:doNotValidateAgainstSchema/>
  <w:doNotDemarcateInvalidXml/>
  <w:hdrShapeDefaults>
    <o:shapelayout v:ext="edit">
      <o:idmap v:ext="edit" data="3,4"/>
    </o:shapelayout>
  </w:hdrShapeDefaults>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IwOGYxNGVkNTRjZjczYjkzMjdhOTJhNTU2YjdmM2IifQ=="/>
  </w:docVars>
  <w:rsids>
    <w:rsidRoot w:val="00100CC3"/>
    <w:rsid w:val="00000937"/>
    <w:rsid w:val="00001194"/>
    <w:rsid w:val="00005173"/>
    <w:rsid w:val="000100E7"/>
    <w:rsid w:val="000102F3"/>
    <w:rsid w:val="00010E09"/>
    <w:rsid w:val="00020951"/>
    <w:rsid w:val="00021775"/>
    <w:rsid w:val="00021E0D"/>
    <w:rsid w:val="00024FE2"/>
    <w:rsid w:val="00030F23"/>
    <w:rsid w:val="000312B0"/>
    <w:rsid w:val="00032638"/>
    <w:rsid w:val="000355CE"/>
    <w:rsid w:val="0003692E"/>
    <w:rsid w:val="00040183"/>
    <w:rsid w:val="00042E57"/>
    <w:rsid w:val="00043174"/>
    <w:rsid w:val="000431A0"/>
    <w:rsid w:val="0004337D"/>
    <w:rsid w:val="000440DE"/>
    <w:rsid w:val="00044DB5"/>
    <w:rsid w:val="0004524C"/>
    <w:rsid w:val="00045A60"/>
    <w:rsid w:val="00045C4D"/>
    <w:rsid w:val="00045DB8"/>
    <w:rsid w:val="00046271"/>
    <w:rsid w:val="00046D63"/>
    <w:rsid w:val="00051D82"/>
    <w:rsid w:val="00052740"/>
    <w:rsid w:val="00054031"/>
    <w:rsid w:val="00063A88"/>
    <w:rsid w:val="00063B49"/>
    <w:rsid w:val="00071309"/>
    <w:rsid w:val="0007244A"/>
    <w:rsid w:val="00073AD5"/>
    <w:rsid w:val="00074086"/>
    <w:rsid w:val="00080654"/>
    <w:rsid w:val="00080E8C"/>
    <w:rsid w:val="0008415F"/>
    <w:rsid w:val="00084938"/>
    <w:rsid w:val="000916F2"/>
    <w:rsid w:val="00093936"/>
    <w:rsid w:val="000945DF"/>
    <w:rsid w:val="00094E45"/>
    <w:rsid w:val="00097468"/>
    <w:rsid w:val="00097651"/>
    <w:rsid w:val="000976AE"/>
    <w:rsid w:val="000A050F"/>
    <w:rsid w:val="000A0648"/>
    <w:rsid w:val="000A4A28"/>
    <w:rsid w:val="000A7CFA"/>
    <w:rsid w:val="000A7F32"/>
    <w:rsid w:val="000B1DAA"/>
    <w:rsid w:val="000B1DEF"/>
    <w:rsid w:val="000B2656"/>
    <w:rsid w:val="000B273B"/>
    <w:rsid w:val="000B2B45"/>
    <w:rsid w:val="000B2E90"/>
    <w:rsid w:val="000B7137"/>
    <w:rsid w:val="000B7F79"/>
    <w:rsid w:val="000C7C69"/>
    <w:rsid w:val="000D0906"/>
    <w:rsid w:val="000D099F"/>
    <w:rsid w:val="000D0CF9"/>
    <w:rsid w:val="000D5325"/>
    <w:rsid w:val="000D5EE5"/>
    <w:rsid w:val="000D632E"/>
    <w:rsid w:val="000E40C4"/>
    <w:rsid w:val="000E4950"/>
    <w:rsid w:val="000E6D5B"/>
    <w:rsid w:val="000E70AE"/>
    <w:rsid w:val="000F0BD9"/>
    <w:rsid w:val="000F2858"/>
    <w:rsid w:val="000F3F6E"/>
    <w:rsid w:val="000F689D"/>
    <w:rsid w:val="000F79A3"/>
    <w:rsid w:val="00100B6B"/>
    <w:rsid w:val="00100CC3"/>
    <w:rsid w:val="0010458E"/>
    <w:rsid w:val="00107678"/>
    <w:rsid w:val="00110486"/>
    <w:rsid w:val="00110BB5"/>
    <w:rsid w:val="001216CF"/>
    <w:rsid w:val="00121F1D"/>
    <w:rsid w:val="00122ACC"/>
    <w:rsid w:val="001268FF"/>
    <w:rsid w:val="00126A7E"/>
    <w:rsid w:val="00131CFC"/>
    <w:rsid w:val="00131D3D"/>
    <w:rsid w:val="0013565F"/>
    <w:rsid w:val="001376CB"/>
    <w:rsid w:val="00142E77"/>
    <w:rsid w:val="00146A99"/>
    <w:rsid w:val="00147CBE"/>
    <w:rsid w:val="00152667"/>
    <w:rsid w:val="0015710F"/>
    <w:rsid w:val="00160F5E"/>
    <w:rsid w:val="001641FD"/>
    <w:rsid w:val="00165AFC"/>
    <w:rsid w:val="00166F7C"/>
    <w:rsid w:val="00170F78"/>
    <w:rsid w:val="001720FE"/>
    <w:rsid w:val="001730B5"/>
    <w:rsid w:val="001766B8"/>
    <w:rsid w:val="0017764B"/>
    <w:rsid w:val="00180A90"/>
    <w:rsid w:val="00190CDB"/>
    <w:rsid w:val="00193ED0"/>
    <w:rsid w:val="001A022D"/>
    <w:rsid w:val="001A441B"/>
    <w:rsid w:val="001A50C3"/>
    <w:rsid w:val="001A77AB"/>
    <w:rsid w:val="001B357F"/>
    <w:rsid w:val="001B728F"/>
    <w:rsid w:val="001C04C2"/>
    <w:rsid w:val="001C10C5"/>
    <w:rsid w:val="001C248D"/>
    <w:rsid w:val="001C3060"/>
    <w:rsid w:val="001C5AE0"/>
    <w:rsid w:val="001C773D"/>
    <w:rsid w:val="001D4325"/>
    <w:rsid w:val="001D5168"/>
    <w:rsid w:val="001E135B"/>
    <w:rsid w:val="001E13CC"/>
    <w:rsid w:val="001E13EE"/>
    <w:rsid w:val="001E2583"/>
    <w:rsid w:val="001E25FD"/>
    <w:rsid w:val="001E382A"/>
    <w:rsid w:val="001E705F"/>
    <w:rsid w:val="001F094D"/>
    <w:rsid w:val="001F0C6B"/>
    <w:rsid w:val="001F1CF0"/>
    <w:rsid w:val="001F42AA"/>
    <w:rsid w:val="001F5082"/>
    <w:rsid w:val="00206288"/>
    <w:rsid w:val="00211790"/>
    <w:rsid w:val="0021244E"/>
    <w:rsid w:val="00213408"/>
    <w:rsid w:val="00215C4D"/>
    <w:rsid w:val="00215C66"/>
    <w:rsid w:val="00217D4C"/>
    <w:rsid w:val="00220C49"/>
    <w:rsid w:val="00221CB2"/>
    <w:rsid w:val="00222B70"/>
    <w:rsid w:val="00224BF3"/>
    <w:rsid w:val="00224D6B"/>
    <w:rsid w:val="00226E1E"/>
    <w:rsid w:val="00227659"/>
    <w:rsid w:val="00230BB1"/>
    <w:rsid w:val="002312C4"/>
    <w:rsid w:val="00231C5A"/>
    <w:rsid w:val="0023382F"/>
    <w:rsid w:val="00234B8A"/>
    <w:rsid w:val="00236162"/>
    <w:rsid w:val="002407C5"/>
    <w:rsid w:val="002424DA"/>
    <w:rsid w:val="00245908"/>
    <w:rsid w:val="002513B7"/>
    <w:rsid w:val="002546C8"/>
    <w:rsid w:val="002571BC"/>
    <w:rsid w:val="0026129C"/>
    <w:rsid w:val="00263FED"/>
    <w:rsid w:val="00265262"/>
    <w:rsid w:val="0026643F"/>
    <w:rsid w:val="002675F6"/>
    <w:rsid w:val="00272C6D"/>
    <w:rsid w:val="0027690C"/>
    <w:rsid w:val="00285FF5"/>
    <w:rsid w:val="00293412"/>
    <w:rsid w:val="00293A1E"/>
    <w:rsid w:val="0029554A"/>
    <w:rsid w:val="002966A8"/>
    <w:rsid w:val="00297318"/>
    <w:rsid w:val="002A3F3C"/>
    <w:rsid w:val="002A539C"/>
    <w:rsid w:val="002A5C50"/>
    <w:rsid w:val="002A5F10"/>
    <w:rsid w:val="002A6D61"/>
    <w:rsid w:val="002B0ADA"/>
    <w:rsid w:val="002B4A8C"/>
    <w:rsid w:val="002B4E4B"/>
    <w:rsid w:val="002C003B"/>
    <w:rsid w:val="002C027A"/>
    <w:rsid w:val="002C181C"/>
    <w:rsid w:val="002C1A63"/>
    <w:rsid w:val="002C42C9"/>
    <w:rsid w:val="002C4436"/>
    <w:rsid w:val="002C45DD"/>
    <w:rsid w:val="002D21EF"/>
    <w:rsid w:val="002D24B6"/>
    <w:rsid w:val="002D70CA"/>
    <w:rsid w:val="002E3317"/>
    <w:rsid w:val="002E5418"/>
    <w:rsid w:val="002E6E3C"/>
    <w:rsid w:val="002F31CD"/>
    <w:rsid w:val="002F63D4"/>
    <w:rsid w:val="002F786D"/>
    <w:rsid w:val="0030127B"/>
    <w:rsid w:val="0030128E"/>
    <w:rsid w:val="003103F5"/>
    <w:rsid w:val="00312D4E"/>
    <w:rsid w:val="00315222"/>
    <w:rsid w:val="00315C54"/>
    <w:rsid w:val="003167FD"/>
    <w:rsid w:val="00321F20"/>
    <w:rsid w:val="003245F9"/>
    <w:rsid w:val="003254BC"/>
    <w:rsid w:val="003267D9"/>
    <w:rsid w:val="00330BC2"/>
    <w:rsid w:val="00331383"/>
    <w:rsid w:val="00331A53"/>
    <w:rsid w:val="00333762"/>
    <w:rsid w:val="00334050"/>
    <w:rsid w:val="0033457A"/>
    <w:rsid w:val="00340808"/>
    <w:rsid w:val="00340BAF"/>
    <w:rsid w:val="003467D0"/>
    <w:rsid w:val="00351499"/>
    <w:rsid w:val="00352A6D"/>
    <w:rsid w:val="0035456E"/>
    <w:rsid w:val="00354AF3"/>
    <w:rsid w:val="00354F18"/>
    <w:rsid w:val="00355252"/>
    <w:rsid w:val="00355FD2"/>
    <w:rsid w:val="00362744"/>
    <w:rsid w:val="00366BFB"/>
    <w:rsid w:val="00367DC9"/>
    <w:rsid w:val="003711DB"/>
    <w:rsid w:val="00371957"/>
    <w:rsid w:val="00373553"/>
    <w:rsid w:val="00373683"/>
    <w:rsid w:val="003763A2"/>
    <w:rsid w:val="00376546"/>
    <w:rsid w:val="0037740F"/>
    <w:rsid w:val="003802FC"/>
    <w:rsid w:val="00381D9E"/>
    <w:rsid w:val="00383DD6"/>
    <w:rsid w:val="003843B1"/>
    <w:rsid w:val="003848F4"/>
    <w:rsid w:val="00392616"/>
    <w:rsid w:val="0039265E"/>
    <w:rsid w:val="00396FED"/>
    <w:rsid w:val="0039768A"/>
    <w:rsid w:val="00397FE4"/>
    <w:rsid w:val="003A1738"/>
    <w:rsid w:val="003A69F3"/>
    <w:rsid w:val="003B3390"/>
    <w:rsid w:val="003B7BDC"/>
    <w:rsid w:val="003B7F05"/>
    <w:rsid w:val="003C0C96"/>
    <w:rsid w:val="003C1311"/>
    <w:rsid w:val="003C28EC"/>
    <w:rsid w:val="003C2C4C"/>
    <w:rsid w:val="003C31E0"/>
    <w:rsid w:val="003D0C7A"/>
    <w:rsid w:val="003D3991"/>
    <w:rsid w:val="003D611F"/>
    <w:rsid w:val="003D6570"/>
    <w:rsid w:val="003D78DF"/>
    <w:rsid w:val="003E2233"/>
    <w:rsid w:val="003E662E"/>
    <w:rsid w:val="003E6A3F"/>
    <w:rsid w:val="003F0012"/>
    <w:rsid w:val="003F1B22"/>
    <w:rsid w:val="003F2386"/>
    <w:rsid w:val="003F2B2C"/>
    <w:rsid w:val="003F31DC"/>
    <w:rsid w:val="003F55E3"/>
    <w:rsid w:val="00410125"/>
    <w:rsid w:val="0041302F"/>
    <w:rsid w:val="004155FE"/>
    <w:rsid w:val="00415C9B"/>
    <w:rsid w:val="00425A04"/>
    <w:rsid w:val="004300D1"/>
    <w:rsid w:val="004301AB"/>
    <w:rsid w:val="00436C1C"/>
    <w:rsid w:val="00441CF8"/>
    <w:rsid w:val="004424EC"/>
    <w:rsid w:val="0044554A"/>
    <w:rsid w:val="00450A1F"/>
    <w:rsid w:val="00450AA1"/>
    <w:rsid w:val="00450CA3"/>
    <w:rsid w:val="00452307"/>
    <w:rsid w:val="00454CA6"/>
    <w:rsid w:val="00456FE7"/>
    <w:rsid w:val="00461BC5"/>
    <w:rsid w:val="00463F50"/>
    <w:rsid w:val="00466364"/>
    <w:rsid w:val="004708BD"/>
    <w:rsid w:val="00474FB2"/>
    <w:rsid w:val="00475B6D"/>
    <w:rsid w:val="00483C38"/>
    <w:rsid w:val="004908A4"/>
    <w:rsid w:val="0049121F"/>
    <w:rsid w:val="00492E55"/>
    <w:rsid w:val="00494398"/>
    <w:rsid w:val="00494B37"/>
    <w:rsid w:val="00495482"/>
    <w:rsid w:val="004978EC"/>
    <w:rsid w:val="004A04FC"/>
    <w:rsid w:val="004A1319"/>
    <w:rsid w:val="004A20FE"/>
    <w:rsid w:val="004A2476"/>
    <w:rsid w:val="004A2A65"/>
    <w:rsid w:val="004A2E97"/>
    <w:rsid w:val="004A4822"/>
    <w:rsid w:val="004A4BB1"/>
    <w:rsid w:val="004A4D53"/>
    <w:rsid w:val="004B3205"/>
    <w:rsid w:val="004B4322"/>
    <w:rsid w:val="004B7B2A"/>
    <w:rsid w:val="004C0DEA"/>
    <w:rsid w:val="004C2A37"/>
    <w:rsid w:val="004C3E7B"/>
    <w:rsid w:val="004C6D3C"/>
    <w:rsid w:val="004D4FE1"/>
    <w:rsid w:val="004E014D"/>
    <w:rsid w:val="004E0547"/>
    <w:rsid w:val="004E125C"/>
    <w:rsid w:val="004E23DD"/>
    <w:rsid w:val="004E2F29"/>
    <w:rsid w:val="004E5AA7"/>
    <w:rsid w:val="004F0F8B"/>
    <w:rsid w:val="004F2037"/>
    <w:rsid w:val="004F23F7"/>
    <w:rsid w:val="004F59DB"/>
    <w:rsid w:val="004F60B9"/>
    <w:rsid w:val="004F7277"/>
    <w:rsid w:val="004F7BFE"/>
    <w:rsid w:val="0050032F"/>
    <w:rsid w:val="005048A2"/>
    <w:rsid w:val="00505A2A"/>
    <w:rsid w:val="00506BA2"/>
    <w:rsid w:val="00507C5F"/>
    <w:rsid w:val="00510B0F"/>
    <w:rsid w:val="0051416F"/>
    <w:rsid w:val="00514199"/>
    <w:rsid w:val="005166B3"/>
    <w:rsid w:val="00516986"/>
    <w:rsid w:val="0052066D"/>
    <w:rsid w:val="00520CB2"/>
    <w:rsid w:val="0052339A"/>
    <w:rsid w:val="00523567"/>
    <w:rsid w:val="00524033"/>
    <w:rsid w:val="005243DC"/>
    <w:rsid w:val="0052698D"/>
    <w:rsid w:val="0052757B"/>
    <w:rsid w:val="00531815"/>
    <w:rsid w:val="00531EC2"/>
    <w:rsid w:val="00535015"/>
    <w:rsid w:val="005354DD"/>
    <w:rsid w:val="00535802"/>
    <w:rsid w:val="00540DFC"/>
    <w:rsid w:val="00541DA7"/>
    <w:rsid w:val="00542D2B"/>
    <w:rsid w:val="00544D26"/>
    <w:rsid w:val="005458E2"/>
    <w:rsid w:val="00550992"/>
    <w:rsid w:val="00551E1D"/>
    <w:rsid w:val="00552A35"/>
    <w:rsid w:val="00552D86"/>
    <w:rsid w:val="00552F90"/>
    <w:rsid w:val="0056096C"/>
    <w:rsid w:val="00564A7C"/>
    <w:rsid w:val="00566B10"/>
    <w:rsid w:val="00571BF6"/>
    <w:rsid w:val="0057255B"/>
    <w:rsid w:val="00572F51"/>
    <w:rsid w:val="00573AA1"/>
    <w:rsid w:val="00574791"/>
    <w:rsid w:val="00575AFB"/>
    <w:rsid w:val="00581F8B"/>
    <w:rsid w:val="005857BC"/>
    <w:rsid w:val="005920E1"/>
    <w:rsid w:val="005928AE"/>
    <w:rsid w:val="005963B8"/>
    <w:rsid w:val="00596E66"/>
    <w:rsid w:val="00597114"/>
    <w:rsid w:val="005A0745"/>
    <w:rsid w:val="005A0F6D"/>
    <w:rsid w:val="005A1DCD"/>
    <w:rsid w:val="005A35F6"/>
    <w:rsid w:val="005A3CF5"/>
    <w:rsid w:val="005B0D76"/>
    <w:rsid w:val="005B350D"/>
    <w:rsid w:val="005B4FD3"/>
    <w:rsid w:val="005B71D3"/>
    <w:rsid w:val="005C0F9F"/>
    <w:rsid w:val="005C2A3D"/>
    <w:rsid w:val="005D10FA"/>
    <w:rsid w:val="005D1E23"/>
    <w:rsid w:val="005D786C"/>
    <w:rsid w:val="005E37B2"/>
    <w:rsid w:val="005E4B5E"/>
    <w:rsid w:val="005E5454"/>
    <w:rsid w:val="005E7468"/>
    <w:rsid w:val="005F0089"/>
    <w:rsid w:val="005F28E2"/>
    <w:rsid w:val="005F4545"/>
    <w:rsid w:val="005F69D7"/>
    <w:rsid w:val="0060132B"/>
    <w:rsid w:val="00602891"/>
    <w:rsid w:val="00603541"/>
    <w:rsid w:val="00605DFE"/>
    <w:rsid w:val="0061012A"/>
    <w:rsid w:val="00610926"/>
    <w:rsid w:val="00611E33"/>
    <w:rsid w:val="006150E7"/>
    <w:rsid w:val="0061540B"/>
    <w:rsid w:val="00615F7E"/>
    <w:rsid w:val="00616C6D"/>
    <w:rsid w:val="00617124"/>
    <w:rsid w:val="00622C19"/>
    <w:rsid w:val="00626A96"/>
    <w:rsid w:val="006309F9"/>
    <w:rsid w:val="00633624"/>
    <w:rsid w:val="0063430E"/>
    <w:rsid w:val="006371CB"/>
    <w:rsid w:val="00641042"/>
    <w:rsid w:val="00641233"/>
    <w:rsid w:val="00641589"/>
    <w:rsid w:val="00642586"/>
    <w:rsid w:val="00645063"/>
    <w:rsid w:val="006512A8"/>
    <w:rsid w:val="006521FD"/>
    <w:rsid w:val="00655B7B"/>
    <w:rsid w:val="006578A2"/>
    <w:rsid w:val="006606B0"/>
    <w:rsid w:val="00664364"/>
    <w:rsid w:val="00672348"/>
    <w:rsid w:val="0067613E"/>
    <w:rsid w:val="006801A7"/>
    <w:rsid w:val="006821BA"/>
    <w:rsid w:val="00684679"/>
    <w:rsid w:val="00684D62"/>
    <w:rsid w:val="006865C8"/>
    <w:rsid w:val="006879C6"/>
    <w:rsid w:val="00690222"/>
    <w:rsid w:val="006A2C65"/>
    <w:rsid w:val="006A69AB"/>
    <w:rsid w:val="006B55AA"/>
    <w:rsid w:val="006B6B5E"/>
    <w:rsid w:val="006B77B9"/>
    <w:rsid w:val="006C2BF0"/>
    <w:rsid w:val="006C6292"/>
    <w:rsid w:val="006C754D"/>
    <w:rsid w:val="006D3B9A"/>
    <w:rsid w:val="006D461D"/>
    <w:rsid w:val="006D4F2A"/>
    <w:rsid w:val="006E1051"/>
    <w:rsid w:val="006E133C"/>
    <w:rsid w:val="006E30BB"/>
    <w:rsid w:val="006E5904"/>
    <w:rsid w:val="006F2893"/>
    <w:rsid w:val="006F343C"/>
    <w:rsid w:val="006F5652"/>
    <w:rsid w:val="006F6C77"/>
    <w:rsid w:val="00700001"/>
    <w:rsid w:val="00700915"/>
    <w:rsid w:val="0070309B"/>
    <w:rsid w:val="0070401D"/>
    <w:rsid w:val="00705BB9"/>
    <w:rsid w:val="00710058"/>
    <w:rsid w:val="00716458"/>
    <w:rsid w:val="007207E2"/>
    <w:rsid w:val="0072242F"/>
    <w:rsid w:val="0073346F"/>
    <w:rsid w:val="00737C4D"/>
    <w:rsid w:val="0074315E"/>
    <w:rsid w:val="00743CCA"/>
    <w:rsid w:val="00746716"/>
    <w:rsid w:val="00747E96"/>
    <w:rsid w:val="00750D4F"/>
    <w:rsid w:val="00752830"/>
    <w:rsid w:val="007531A2"/>
    <w:rsid w:val="00755BC1"/>
    <w:rsid w:val="0075632E"/>
    <w:rsid w:val="0075769C"/>
    <w:rsid w:val="00761A7B"/>
    <w:rsid w:val="00765E5A"/>
    <w:rsid w:val="00780D9D"/>
    <w:rsid w:val="00782C7A"/>
    <w:rsid w:val="00783B3C"/>
    <w:rsid w:val="0078465C"/>
    <w:rsid w:val="00786E0F"/>
    <w:rsid w:val="00787122"/>
    <w:rsid w:val="007913DF"/>
    <w:rsid w:val="00794BCA"/>
    <w:rsid w:val="00796CCD"/>
    <w:rsid w:val="007A0EB3"/>
    <w:rsid w:val="007A1D87"/>
    <w:rsid w:val="007A2712"/>
    <w:rsid w:val="007A4A91"/>
    <w:rsid w:val="007A710C"/>
    <w:rsid w:val="007A7414"/>
    <w:rsid w:val="007B1DF8"/>
    <w:rsid w:val="007B3318"/>
    <w:rsid w:val="007B33B8"/>
    <w:rsid w:val="007B393B"/>
    <w:rsid w:val="007B3B5C"/>
    <w:rsid w:val="007B41DF"/>
    <w:rsid w:val="007B52DC"/>
    <w:rsid w:val="007B7575"/>
    <w:rsid w:val="007C3FD2"/>
    <w:rsid w:val="007C472D"/>
    <w:rsid w:val="007C49EA"/>
    <w:rsid w:val="007C4D5A"/>
    <w:rsid w:val="007C6A73"/>
    <w:rsid w:val="007C70A7"/>
    <w:rsid w:val="007D1814"/>
    <w:rsid w:val="007D2294"/>
    <w:rsid w:val="007D2454"/>
    <w:rsid w:val="007D2EFE"/>
    <w:rsid w:val="007D3852"/>
    <w:rsid w:val="007E5B9B"/>
    <w:rsid w:val="007E6E31"/>
    <w:rsid w:val="007E721C"/>
    <w:rsid w:val="007E78EC"/>
    <w:rsid w:val="007F0615"/>
    <w:rsid w:val="007F2D75"/>
    <w:rsid w:val="007F7C31"/>
    <w:rsid w:val="008019A5"/>
    <w:rsid w:val="0080565A"/>
    <w:rsid w:val="00805E7E"/>
    <w:rsid w:val="00811657"/>
    <w:rsid w:val="00812D74"/>
    <w:rsid w:val="008154D9"/>
    <w:rsid w:val="00816097"/>
    <w:rsid w:val="008168DC"/>
    <w:rsid w:val="008207A0"/>
    <w:rsid w:val="00820850"/>
    <w:rsid w:val="00820CEF"/>
    <w:rsid w:val="00823B78"/>
    <w:rsid w:val="00830DA3"/>
    <w:rsid w:val="008310D3"/>
    <w:rsid w:val="008355E6"/>
    <w:rsid w:val="00845FEB"/>
    <w:rsid w:val="0085082D"/>
    <w:rsid w:val="008522FF"/>
    <w:rsid w:val="00857612"/>
    <w:rsid w:val="008601BC"/>
    <w:rsid w:val="0086155C"/>
    <w:rsid w:val="00862035"/>
    <w:rsid w:val="00862D44"/>
    <w:rsid w:val="00862ED2"/>
    <w:rsid w:val="008636A2"/>
    <w:rsid w:val="00865C6D"/>
    <w:rsid w:val="008735E4"/>
    <w:rsid w:val="00877F47"/>
    <w:rsid w:val="00880A1B"/>
    <w:rsid w:val="0088178A"/>
    <w:rsid w:val="00883432"/>
    <w:rsid w:val="00883F85"/>
    <w:rsid w:val="00890778"/>
    <w:rsid w:val="0089338D"/>
    <w:rsid w:val="00894F99"/>
    <w:rsid w:val="00895881"/>
    <w:rsid w:val="008A0BA0"/>
    <w:rsid w:val="008A3314"/>
    <w:rsid w:val="008A5E39"/>
    <w:rsid w:val="008A796B"/>
    <w:rsid w:val="008B04D3"/>
    <w:rsid w:val="008B6A3C"/>
    <w:rsid w:val="008B6EFB"/>
    <w:rsid w:val="008C032F"/>
    <w:rsid w:val="008C1035"/>
    <w:rsid w:val="008C199D"/>
    <w:rsid w:val="008C4DA4"/>
    <w:rsid w:val="008E38C6"/>
    <w:rsid w:val="008E7D0C"/>
    <w:rsid w:val="008F081A"/>
    <w:rsid w:val="008F0B2E"/>
    <w:rsid w:val="008F6E93"/>
    <w:rsid w:val="0090108A"/>
    <w:rsid w:val="00903978"/>
    <w:rsid w:val="0090420F"/>
    <w:rsid w:val="00906328"/>
    <w:rsid w:val="00906EAE"/>
    <w:rsid w:val="00911488"/>
    <w:rsid w:val="00915DC0"/>
    <w:rsid w:val="00917615"/>
    <w:rsid w:val="00923779"/>
    <w:rsid w:val="00923B4B"/>
    <w:rsid w:val="00935D2C"/>
    <w:rsid w:val="00937008"/>
    <w:rsid w:val="00937F20"/>
    <w:rsid w:val="00940870"/>
    <w:rsid w:val="00941642"/>
    <w:rsid w:val="009427B5"/>
    <w:rsid w:val="00945E9E"/>
    <w:rsid w:val="009464AA"/>
    <w:rsid w:val="00950843"/>
    <w:rsid w:val="0095705F"/>
    <w:rsid w:val="00960CA7"/>
    <w:rsid w:val="00961CEA"/>
    <w:rsid w:val="00961F46"/>
    <w:rsid w:val="00963583"/>
    <w:rsid w:val="00964CEA"/>
    <w:rsid w:val="00965B3E"/>
    <w:rsid w:val="00967CC3"/>
    <w:rsid w:val="00973DEB"/>
    <w:rsid w:val="00976141"/>
    <w:rsid w:val="0097646C"/>
    <w:rsid w:val="00981593"/>
    <w:rsid w:val="009859A8"/>
    <w:rsid w:val="00986D65"/>
    <w:rsid w:val="00991960"/>
    <w:rsid w:val="0099520F"/>
    <w:rsid w:val="00996855"/>
    <w:rsid w:val="009969F8"/>
    <w:rsid w:val="009973FA"/>
    <w:rsid w:val="009A0535"/>
    <w:rsid w:val="009A0E1D"/>
    <w:rsid w:val="009A21CE"/>
    <w:rsid w:val="009A4160"/>
    <w:rsid w:val="009A4FA2"/>
    <w:rsid w:val="009A558E"/>
    <w:rsid w:val="009A6787"/>
    <w:rsid w:val="009A7A9E"/>
    <w:rsid w:val="009B52F4"/>
    <w:rsid w:val="009B61F3"/>
    <w:rsid w:val="009C219B"/>
    <w:rsid w:val="009C2CDD"/>
    <w:rsid w:val="009C3708"/>
    <w:rsid w:val="009C3F42"/>
    <w:rsid w:val="009D037B"/>
    <w:rsid w:val="009D1120"/>
    <w:rsid w:val="009D23A5"/>
    <w:rsid w:val="009D3B3C"/>
    <w:rsid w:val="009D5189"/>
    <w:rsid w:val="009D5E90"/>
    <w:rsid w:val="009D6EFA"/>
    <w:rsid w:val="009E0FED"/>
    <w:rsid w:val="009E138D"/>
    <w:rsid w:val="009E35C3"/>
    <w:rsid w:val="009F3B29"/>
    <w:rsid w:val="009F4E1F"/>
    <w:rsid w:val="00A00C6E"/>
    <w:rsid w:val="00A010CF"/>
    <w:rsid w:val="00A03A1C"/>
    <w:rsid w:val="00A04D63"/>
    <w:rsid w:val="00A13B8E"/>
    <w:rsid w:val="00A13F75"/>
    <w:rsid w:val="00A1622A"/>
    <w:rsid w:val="00A16DF5"/>
    <w:rsid w:val="00A17465"/>
    <w:rsid w:val="00A20140"/>
    <w:rsid w:val="00A20658"/>
    <w:rsid w:val="00A23C8D"/>
    <w:rsid w:val="00A258AA"/>
    <w:rsid w:val="00A25931"/>
    <w:rsid w:val="00A306BE"/>
    <w:rsid w:val="00A342AE"/>
    <w:rsid w:val="00A34E61"/>
    <w:rsid w:val="00A36000"/>
    <w:rsid w:val="00A415C4"/>
    <w:rsid w:val="00A44A88"/>
    <w:rsid w:val="00A473C2"/>
    <w:rsid w:val="00A50108"/>
    <w:rsid w:val="00A57297"/>
    <w:rsid w:val="00A57945"/>
    <w:rsid w:val="00A65B53"/>
    <w:rsid w:val="00A7027D"/>
    <w:rsid w:val="00A75863"/>
    <w:rsid w:val="00A81A58"/>
    <w:rsid w:val="00A849A7"/>
    <w:rsid w:val="00A84F2D"/>
    <w:rsid w:val="00A856CA"/>
    <w:rsid w:val="00A9010E"/>
    <w:rsid w:val="00A90DDB"/>
    <w:rsid w:val="00A92626"/>
    <w:rsid w:val="00AA4312"/>
    <w:rsid w:val="00AA7976"/>
    <w:rsid w:val="00AB0DA0"/>
    <w:rsid w:val="00AB0FF4"/>
    <w:rsid w:val="00AB2149"/>
    <w:rsid w:val="00AB3AE3"/>
    <w:rsid w:val="00AC1AFA"/>
    <w:rsid w:val="00AC3C5C"/>
    <w:rsid w:val="00AC51F2"/>
    <w:rsid w:val="00AD4415"/>
    <w:rsid w:val="00AE27D5"/>
    <w:rsid w:val="00AF2185"/>
    <w:rsid w:val="00AF2AC2"/>
    <w:rsid w:val="00AF3E86"/>
    <w:rsid w:val="00AF613F"/>
    <w:rsid w:val="00B03B41"/>
    <w:rsid w:val="00B07072"/>
    <w:rsid w:val="00B102B1"/>
    <w:rsid w:val="00B111E2"/>
    <w:rsid w:val="00B14DC6"/>
    <w:rsid w:val="00B21100"/>
    <w:rsid w:val="00B21C6A"/>
    <w:rsid w:val="00B22411"/>
    <w:rsid w:val="00B2780B"/>
    <w:rsid w:val="00B309C4"/>
    <w:rsid w:val="00B311AE"/>
    <w:rsid w:val="00B3235E"/>
    <w:rsid w:val="00B328B4"/>
    <w:rsid w:val="00B345DE"/>
    <w:rsid w:val="00B4262B"/>
    <w:rsid w:val="00B4266B"/>
    <w:rsid w:val="00B4294E"/>
    <w:rsid w:val="00B459C4"/>
    <w:rsid w:val="00B45B06"/>
    <w:rsid w:val="00B46F04"/>
    <w:rsid w:val="00B474A9"/>
    <w:rsid w:val="00B50196"/>
    <w:rsid w:val="00B529B7"/>
    <w:rsid w:val="00B56556"/>
    <w:rsid w:val="00B57028"/>
    <w:rsid w:val="00B6279E"/>
    <w:rsid w:val="00B646F2"/>
    <w:rsid w:val="00B65163"/>
    <w:rsid w:val="00B66DF5"/>
    <w:rsid w:val="00B82EF6"/>
    <w:rsid w:val="00B83A30"/>
    <w:rsid w:val="00B846DE"/>
    <w:rsid w:val="00B8519E"/>
    <w:rsid w:val="00B8607C"/>
    <w:rsid w:val="00B861D6"/>
    <w:rsid w:val="00B874CF"/>
    <w:rsid w:val="00B87E48"/>
    <w:rsid w:val="00B9222C"/>
    <w:rsid w:val="00B925AD"/>
    <w:rsid w:val="00B9471A"/>
    <w:rsid w:val="00B9499C"/>
    <w:rsid w:val="00BB14D7"/>
    <w:rsid w:val="00BC0335"/>
    <w:rsid w:val="00BC0AFD"/>
    <w:rsid w:val="00BC3016"/>
    <w:rsid w:val="00BC353B"/>
    <w:rsid w:val="00BD2785"/>
    <w:rsid w:val="00BD4F47"/>
    <w:rsid w:val="00BE0D61"/>
    <w:rsid w:val="00BE1FD2"/>
    <w:rsid w:val="00BE2EAA"/>
    <w:rsid w:val="00BE30B2"/>
    <w:rsid w:val="00BE36E2"/>
    <w:rsid w:val="00BF1E08"/>
    <w:rsid w:val="00C009C6"/>
    <w:rsid w:val="00C11BCB"/>
    <w:rsid w:val="00C3320B"/>
    <w:rsid w:val="00C35E89"/>
    <w:rsid w:val="00C42CD4"/>
    <w:rsid w:val="00C42DA9"/>
    <w:rsid w:val="00C44076"/>
    <w:rsid w:val="00C53CBB"/>
    <w:rsid w:val="00C54362"/>
    <w:rsid w:val="00C55651"/>
    <w:rsid w:val="00C56A65"/>
    <w:rsid w:val="00C57357"/>
    <w:rsid w:val="00C57E4F"/>
    <w:rsid w:val="00C60074"/>
    <w:rsid w:val="00C60094"/>
    <w:rsid w:val="00C63496"/>
    <w:rsid w:val="00C64DAF"/>
    <w:rsid w:val="00C674E5"/>
    <w:rsid w:val="00C676F1"/>
    <w:rsid w:val="00C70780"/>
    <w:rsid w:val="00C70EF9"/>
    <w:rsid w:val="00C72599"/>
    <w:rsid w:val="00C740D9"/>
    <w:rsid w:val="00C80BF5"/>
    <w:rsid w:val="00C80E9F"/>
    <w:rsid w:val="00C83BA1"/>
    <w:rsid w:val="00C8686D"/>
    <w:rsid w:val="00C87191"/>
    <w:rsid w:val="00C902FB"/>
    <w:rsid w:val="00C911F4"/>
    <w:rsid w:val="00C912A5"/>
    <w:rsid w:val="00C92008"/>
    <w:rsid w:val="00C936E4"/>
    <w:rsid w:val="00C94388"/>
    <w:rsid w:val="00CA4985"/>
    <w:rsid w:val="00CA4D65"/>
    <w:rsid w:val="00CA4D73"/>
    <w:rsid w:val="00CA64BB"/>
    <w:rsid w:val="00CB0AC2"/>
    <w:rsid w:val="00CB46F6"/>
    <w:rsid w:val="00CB70C9"/>
    <w:rsid w:val="00CB7E94"/>
    <w:rsid w:val="00CC05E3"/>
    <w:rsid w:val="00CC3CA1"/>
    <w:rsid w:val="00CD1267"/>
    <w:rsid w:val="00CD1360"/>
    <w:rsid w:val="00CD138B"/>
    <w:rsid w:val="00CD2B59"/>
    <w:rsid w:val="00CD32DF"/>
    <w:rsid w:val="00CD4123"/>
    <w:rsid w:val="00CD6750"/>
    <w:rsid w:val="00CD6DB5"/>
    <w:rsid w:val="00CE09FE"/>
    <w:rsid w:val="00CE1321"/>
    <w:rsid w:val="00CE2D6F"/>
    <w:rsid w:val="00CE42FD"/>
    <w:rsid w:val="00CE450A"/>
    <w:rsid w:val="00CE4E8D"/>
    <w:rsid w:val="00CE556D"/>
    <w:rsid w:val="00CE5755"/>
    <w:rsid w:val="00CE70EA"/>
    <w:rsid w:val="00CF1722"/>
    <w:rsid w:val="00D1003A"/>
    <w:rsid w:val="00D10D8E"/>
    <w:rsid w:val="00D10EAB"/>
    <w:rsid w:val="00D11A23"/>
    <w:rsid w:val="00D13683"/>
    <w:rsid w:val="00D15330"/>
    <w:rsid w:val="00D20374"/>
    <w:rsid w:val="00D2595F"/>
    <w:rsid w:val="00D311BA"/>
    <w:rsid w:val="00D31C68"/>
    <w:rsid w:val="00D32E0E"/>
    <w:rsid w:val="00D33371"/>
    <w:rsid w:val="00D33A02"/>
    <w:rsid w:val="00D355E8"/>
    <w:rsid w:val="00D35A28"/>
    <w:rsid w:val="00D408C1"/>
    <w:rsid w:val="00D42D25"/>
    <w:rsid w:val="00D43C5F"/>
    <w:rsid w:val="00D45649"/>
    <w:rsid w:val="00D45DEC"/>
    <w:rsid w:val="00D47218"/>
    <w:rsid w:val="00D54EF3"/>
    <w:rsid w:val="00D56492"/>
    <w:rsid w:val="00D57208"/>
    <w:rsid w:val="00D6072B"/>
    <w:rsid w:val="00D60EEC"/>
    <w:rsid w:val="00D62202"/>
    <w:rsid w:val="00D627A8"/>
    <w:rsid w:val="00D62C4D"/>
    <w:rsid w:val="00D64DBC"/>
    <w:rsid w:val="00D67367"/>
    <w:rsid w:val="00D678BE"/>
    <w:rsid w:val="00D679CF"/>
    <w:rsid w:val="00D67DA6"/>
    <w:rsid w:val="00D741A9"/>
    <w:rsid w:val="00D76068"/>
    <w:rsid w:val="00D83EFD"/>
    <w:rsid w:val="00D8785D"/>
    <w:rsid w:val="00D91061"/>
    <w:rsid w:val="00D9294F"/>
    <w:rsid w:val="00D951B9"/>
    <w:rsid w:val="00D96ACB"/>
    <w:rsid w:val="00DA2EC4"/>
    <w:rsid w:val="00DA4114"/>
    <w:rsid w:val="00DA4941"/>
    <w:rsid w:val="00DA77A6"/>
    <w:rsid w:val="00DA7A17"/>
    <w:rsid w:val="00DB520E"/>
    <w:rsid w:val="00DB5610"/>
    <w:rsid w:val="00DB5815"/>
    <w:rsid w:val="00DB5B92"/>
    <w:rsid w:val="00DB6396"/>
    <w:rsid w:val="00DC1BEA"/>
    <w:rsid w:val="00DD023C"/>
    <w:rsid w:val="00DD0B97"/>
    <w:rsid w:val="00DD123F"/>
    <w:rsid w:val="00DD2D6A"/>
    <w:rsid w:val="00DD59F1"/>
    <w:rsid w:val="00DD5CB8"/>
    <w:rsid w:val="00DD6FD0"/>
    <w:rsid w:val="00DE095D"/>
    <w:rsid w:val="00DE11D5"/>
    <w:rsid w:val="00DE1686"/>
    <w:rsid w:val="00DE1876"/>
    <w:rsid w:val="00DE18FE"/>
    <w:rsid w:val="00DE72A0"/>
    <w:rsid w:val="00DE7B0F"/>
    <w:rsid w:val="00DE7E64"/>
    <w:rsid w:val="00DF22E9"/>
    <w:rsid w:val="00DF472F"/>
    <w:rsid w:val="00DF52B9"/>
    <w:rsid w:val="00DF5DFB"/>
    <w:rsid w:val="00DF6334"/>
    <w:rsid w:val="00DF7E3B"/>
    <w:rsid w:val="00E01095"/>
    <w:rsid w:val="00E10A59"/>
    <w:rsid w:val="00E11BEF"/>
    <w:rsid w:val="00E138D0"/>
    <w:rsid w:val="00E15555"/>
    <w:rsid w:val="00E306C1"/>
    <w:rsid w:val="00E319AB"/>
    <w:rsid w:val="00E352F9"/>
    <w:rsid w:val="00E3696F"/>
    <w:rsid w:val="00E37E13"/>
    <w:rsid w:val="00E41763"/>
    <w:rsid w:val="00E519A1"/>
    <w:rsid w:val="00E51C8C"/>
    <w:rsid w:val="00E53E1E"/>
    <w:rsid w:val="00E602D1"/>
    <w:rsid w:val="00E61110"/>
    <w:rsid w:val="00E614B2"/>
    <w:rsid w:val="00E61756"/>
    <w:rsid w:val="00E63B72"/>
    <w:rsid w:val="00E64D36"/>
    <w:rsid w:val="00E72CB7"/>
    <w:rsid w:val="00E742E0"/>
    <w:rsid w:val="00E76002"/>
    <w:rsid w:val="00E854A3"/>
    <w:rsid w:val="00E9139B"/>
    <w:rsid w:val="00E93126"/>
    <w:rsid w:val="00E93546"/>
    <w:rsid w:val="00E950B9"/>
    <w:rsid w:val="00E95E5A"/>
    <w:rsid w:val="00E95EEC"/>
    <w:rsid w:val="00EA1769"/>
    <w:rsid w:val="00EA1D53"/>
    <w:rsid w:val="00EA1DA4"/>
    <w:rsid w:val="00EA657B"/>
    <w:rsid w:val="00EB0DFC"/>
    <w:rsid w:val="00EB14A9"/>
    <w:rsid w:val="00EB26CF"/>
    <w:rsid w:val="00EB2D7D"/>
    <w:rsid w:val="00EB41AE"/>
    <w:rsid w:val="00EB6712"/>
    <w:rsid w:val="00EB7FF5"/>
    <w:rsid w:val="00EC1080"/>
    <w:rsid w:val="00EC4AD2"/>
    <w:rsid w:val="00EC6731"/>
    <w:rsid w:val="00ED0B96"/>
    <w:rsid w:val="00ED1C7A"/>
    <w:rsid w:val="00ED4565"/>
    <w:rsid w:val="00ED4BEE"/>
    <w:rsid w:val="00ED4E26"/>
    <w:rsid w:val="00ED5459"/>
    <w:rsid w:val="00ED7CA5"/>
    <w:rsid w:val="00ED7E13"/>
    <w:rsid w:val="00EE19BA"/>
    <w:rsid w:val="00EF270D"/>
    <w:rsid w:val="00EF37A6"/>
    <w:rsid w:val="00EF6196"/>
    <w:rsid w:val="00EF7740"/>
    <w:rsid w:val="00EF7B19"/>
    <w:rsid w:val="00F0197D"/>
    <w:rsid w:val="00F031F8"/>
    <w:rsid w:val="00F077F6"/>
    <w:rsid w:val="00F13830"/>
    <w:rsid w:val="00F14EFC"/>
    <w:rsid w:val="00F17786"/>
    <w:rsid w:val="00F258D0"/>
    <w:rsid w:val="00F2742C"/>
    <w:rsid w:val="00F3401B"/>
    <w:rsid w:val="00F34D04"/>
    <w:rsid w:val="00F422F5"/>
    <w:rsid w:val="00F44523"/>
    <w:rsid w:val="00F44F29"/>
    <w:rsid w:val="00F47A7B"/>
    <w:rsid w:val="00F50222"/>
    <w:rsid w:val="00F51B77"/>
    <w:rsid w:val="00F52011"/>
    <w:rsid w:val="00F531CA"/>
    <w:rsid w:val="00F60B62"/>
    <w:rsid w:val="00F65070"/>
    <w:rsid w:val="00F6672A"/>
    <w:rsid w:val="00F67B7F"/>
    <w:rsid w:val="00F702DF"/>
    <w:rsid w:val="00F73490"/>
    <w:rsid w:val="00F73D3F"/>
    <w:rsid w:val="00F7473B"/>
    <w:rsid w:val="00F74DF5"/>
    <w:rsid w:val="00F76413"/>
    <w:rsid w:val="00F77D6A"/>
    <w:rsid w:val="00F80719"/>
    <w:rsid w:val="00F8309E"/>
    <w:rsid w:val="00F839A0"/>
    <w:rsid w:val="00F85CEF"/>
    <w:rsid w:val="00F9290B"/>
    <w:rsid w:val="00F9388D"/>
    <w:rsid w:val="00F93A4B"/>
    <w:rsid w:val="00F951EF"/>
    <w:rsid w:val="00F97186"/>
    <w:rsid w:val="00F97252"/>
    <w:rsid w:val="00FA5380"/>
    <w:rsid w:val="00FA6548"/>
    <w:rsid w:val="00FA6950"/>
    <w:rsid w:val="00FB04BD"/>
    <w:rsid w:val="00FB0523"/>
    <w:rsid w:val="00FB4241"/>
    <w:rsid w:val="00FB50D7"/>
    <w:rsid w:val="00FC111F"/>
    <w:rsid w:val="00FC20A7"/>
    <w:rsid w:val="00FC4B86"/>
    <w:rsid w:val="00FC5842"/>
    <w:rsid w:val="00FC5D48"/>
    <w:rsid w:val="00FC7574"/>
    <w:rsid w:val="00FD07BA"/>
    <w:rsid w:val="00FD11A8"/>
    <w:rsid w:val="00FD1D9F"/>
    <w:rsid w:val="00FD25D6"/>
    <w:rsid w:val="00FD5348"/>
    <w:rsid w:val="00FD6113"/>
    <w:rsid w:val="00FD6767"/>
    <w:rsid w:val="00FD7103"/>
    <w:rsid w:val="00FD71EC"/>
    <w:rsid w:val="00FD72C3"/>
    <w:rsid w:val="00FE1AD4"/>
    <w:rsid w:val="00FE3553"/>
    <w:rsid w:val="00FE4226"/>
    <w:rsid w:val="00FE554D"/>
    <w:rsid w:val="00FF041F"/>
    <w:rsid w:val="00FF56E9"/>
    <w:rsid w:val="00FF74B1"/>
    <w:rsid w:val="00FF7BB5"/>
    <w:rsid w:val="01063AE4"/>
    <w:rsid w:val="01066D1B"/>
    <w:rsid w:val="01674012"/>
    <w:rsid w:val="01763E35"/>
    <w:rsid w:val="02300BF9"/>
    <w:rsid w:val="03172862"/>
    <w:rsid w:val="031E5665"/>
    <w:rsid w:val="03255571"/>
    <w:rsid w:val="03FA6D38"/>
    <w:rsid w:val="040B5F5D"/>
    <w:rsid w:val="04494E03"/>
    <w:rsid w:val="04706252"/>
    <w:rsid w:val="04A93F5A"/>
    <w:rsid w:val="04C15A35"/>
    <w:rsid w:val="05215508"/>
    <w:rsid w:val="05377D52"/>
    <w:rsid w:val="0561414F"/>
    <w:rsid w:val="05E4498E"/>
    <w:rsid w:val="065B35AA"/>
    <w:rsid w:val="072810FC"/>
    <w:rsid w:val="07A928B4"/>
    <w:rsid w:val="07E13FD5"/>
    <w:rsid w:val="080E283D"/>
    <w:rsid w:val="081E4403"/>
    <w:rsid w:val="083C511A"/>
    <w:rsid w:val="08B651F8"/>
    <w:rsid w:val="08FE5E49"/>
    <w:rsid w:val="09261A80"/>
    <w:rsid w:val="09290A37"/>
    <w:rsid w:val="09857133"/>
    <w:rsid w:val="09D06347"/>
    <w:rsid w:val="0B526067"/>
    <w:rsid w:val="0B7F52A7"/>
    <w:rsid w:val="0B800178"/>
    <w:rsid w:val="0B860EB1"/>
    <w:rsid w:val="0BF33C5D"/>
    <w:rsid w:val="0C1E2BC0"/>
    <w:rsid w:val="0C25024D"/>
    <w:rsid w:val="0C5E71E4"/>
    <w:rsid w:val="0C6753CA"/>
    <w:rsid w:val="0CAB4B00"/>
    <w:rsid w:val="0D3B3438"/>
    <w:rsid w:val="0DFC36AD"/>
    <w:rsid w:val="0E3520FA"/>
    <w:rsid w:val="0E7334E4"/>
    <w:rsid w:val="0EDE4EA1"/>
    <w:rsid w:val="0EE72BC7"/>
    <w:rsid w:val="0F6D4A14"/>
    <w:rsid w:val="0F8570FA"/>
    <w:rsid w:val="0FA062BA"/>
    <w:rsid w:val="0FFB0391"/>
    <w:rsid w:val="10346C69"/>
    <w:rsid w:val="105245E5"/>
    <w:rsid w:val="10951859"/>
    <w:rsid w:val="1097567E"/>
    <w:rsid w:val="119559A7"/>
    <w:rsid w:val="11A402E3"/>
    <w:rsid w:val="11DB56DA"/>
    <w:rsid w:val="12731D6B"/>
    <w:rsid w:val="12B7564A"/>
    <w:rsid w:val="12ED07D0"/>
    <w:rsid w:val="13812DA6"/>
    <w:rsid w:val="13C8762E"/>
    <w:rsid w:val="13ED53DF"/>
    <w:rsid w:val="143F42F3"/>
    <w:rsid w:val="149F4479"/>
    <w:rsid w:val="14FD7192"/>
    <w:rsid w:val="155730AD"/>
    <w:rsid w:val="157D1577"/>
    <w:rsid w:val="16C12176"/>
    <w:rsid w:val="18654F61"/>
    <w:rsid w:val="18775DEA"/>
    <w:rsid w:val="18C267D8"/>
    <w:rsid w:val="18D010E8"/>
    <w:rsid w:val="18D56FD4"/>
    <w:rsid w:val="18E72052"/>
    <w:rsid w:val="18FD1F3E"/>
    <w:rsid w:val="196A733A"/>
    <w:rsid w:val="1A78055F"/>
    <w:rsid w:val="1A8A7CAF"/>
    <w:rsid w:val="1A8F487B"/>
    <w:rsid w:val="1A9C03A2"/>
    <w:rsid w:val="1AE43EB9"/>
    <w:rsid w:val="1AFA5418"/>
    <w:rsid w:val="1B736BC5"/>
    <w:rsid w:val="1C1026B9"/>
    <w:rsid w:val="1C24274C"/>
    <w:rsid w:val="1C3B60CB"/>
    <w:rsid w:val="1C985E1F"/>
    <w:rsid w:val="1CA83847"/>
    <w:rsid w:val="1CBC68D5"/>
    <w:rsid w:val="1CEE0CE4"/>
    <w:rsid w:val="1D077A14"/>
    <w:rsid w:val="1D320E8A"/>
    <w:rsid w:val="1DE2466D"/>
    <w:rsid w:val="1EF44109"/>
    <w:rsid w:val="1F9E0890"/>
    <w:rsid w:val="1FA05D63"/>
    <w:rsid w:val="1FF25DB9"/>
    <w:rsid w:val="20476A09"/>
    <w:rsid w:val="2048785D"/>
    <w:rsid w:val="204E6D7A"/>
    <w:rsid w:val="205253AE"/>
    <w:rsid w:val="21384F0D"/>
    <w:rsid w:val="217575A6"/>
    <w:rsid w:val="221072CF"/>
    <w:rsid w:val="227B54F5"/>
    <w:rsid w:val="22915A5C"/>
    <w:rsid w:val="22DD7604"/>
    <w:rsid w:val="23E83DFF"/>
    <w:rsid w:val="23F33F3A"/>
    <w:rsid w:val="240D3AC6"/>
    <w:rsid w:val="248465D0"/>
    <w:rsid w:val="26856A54"/>
    <w:rsid w:val="26D63FE3"/>
    <w:rsid w:val="26FB0A62"/>
    <w:rsid w:val="27392E24"/>
    <w:rsid w:val="279C43AB"/>
    <w:rsid w:val="28551503"/>
    <w:rsid w:val="289357A5"/>
    <w:rsid w:val="28BC57D1"/>
    <w:rsid w:val="28C22931"/>
    <w:rsid w:val="29213264"/>
    <w:rsid w:val="29865C15"/>
    <w:rsid w:val="29E64947"/>
    <w:rsid w:val="29EB48A4"/>
    <w:rsid w:val="2A0E6F14"/>
    <w:rsid w:val="2A316AAF"/>
    <w:rsid w:val="2AC12DCD"/>
    <w:rsid w:val="2AD036A2"/>
    <w:rsid w:val="2B55252B"/>
    <w:rsid w:val="2B902129"/>
    <w:rsid w:val="2C4E2D86"/>
    <w:rsid w:val="2C733B26"/>
    <w:rsid w:val="2C963A2F"/>
    <w:rsid w:val="2CFA164C"/>
    <w:rsid w:val="2D2651B1"/>
    <w:rsid w:val="2D4E1469"/>
    <w:rsid w:val="2D516C2C"/>
    <w:rsid w:val="2D725558"/>
    <w:rsid w:val="2D7C7FAB"/>
    <w:rsid w:val="2DE31F76"/>
    <w:rsid w:val="2E92792B"/>
    <w:rsid w:val="2E9848D4"/>
    <w:rsid w:val="2F2A16CE"/>
    <w:rsid w:val="2F9868FB"/>
    <w:rsid w:val="30017C2D"/>
    <w:rsid w:val="30AF75A6"/>
    <w:rsid w:val="30E70076"/>
    <w:rsid w:val="314D12F6"/>
    <w:rsid w:val="31871636"/>
    <w:rsid w:val="31FB1ADE"/>
    <w:rsid w:val="329C7AB7"/>
    <w:rsid w:val="32D11BEC"/>
    <w:rsid w:val="3463365C"/>
    <w:rsid w:val="3482576C"/>
    <w:rsid w:val="34A11481"/>
    <w:rsid w:val="354D3CAE"/>
    <w:rsid w:val="354D51D7"/>
    <w:rsid w:val="35847BDC"/>
    <w:rsid w:val="35AB5900"/>
    <w:rsid w:val="35B24A1D"/>
    <w:rsid w:val="35BD6227"/>
    <w:rsid w:val="35CD7A5F"/>
    <w:rsid w:val="36111002"/>
    <w:rsid w:val="363C16DB"/>
    <w:rsid w:val="36DD44D0"/>
    <w:rsid w:val="36E40C05"/>
    <w:rsid w:val="377B3594"/>
    <w:rsid w:val="38897362"/>
    <w:rsid w:val="38983E4E"/>
    <w:rsid w:val="38B81E0D"/>
    <w:rsid w:val="38BC17D6"/>
    <w:rsid w:val="3A056ACA"/>
    <w:rsid w:val="3A7F2F02"/>
    <w:rsid w:val="3A830B2E"/>
    <w:rsid w:val="3BD14849"/>
    <w:rsid w:val="3C9F019F"/>
    <w:rsid w:val="3CD04124"/>
    <w:rsid w:val="3CF14D00"/>
    <w:rsid w:val="3D89020A"/>
    <w:rsid w:val="3D907A66"/>
    <w:rsid w:val="3DE91F16"/>
    <w:rsid w:val="3E052577"/>
    <w:rsid w:val="3E0A6935"/>
    <w:rsid w:val="3E0E6961"/>
    <w:rsid w:val="3E897DA8"/>
    <w:rsid w:val="3F135889"/>
    <w:rsid w:val="4005518D"/>
    <w:rsid w:val="400C1AE4"/>
    <w:rsid w:val="41553748"/>
    <w:rsid w:val="415634A1"/>
    <w:rsid w:val="41D67795"/>
    <w:rsid w:val="41DA7A15"/>
    <w:rsid w:val="42680183"/>
    <w:rsid w:val="42C83707"/>
    <w:rsid w:val="42EB07F8"/>
    <w:rsid w:val="439302DA"/>
    <w:rsid w:val="445149A7"/>
    <w:rsid w:val="44566AB3"/>
    <w:rsid w:val="445E1D99"/>
    <w:rsid w:val="44B7499F"/>
    <w:rsid w:val="45305B39"/>
    <w:rsid w:val="45AA115C"/>
    <w:rsid w:val="45B61ABB"/>
    <w:rsid w:val="45DB35CC"/>
    <w:rsid w:val="46385469"/>
    <w:rsid w:val="46484028"/>
    <w:rsid w:val="46C93FC4"/>
    <w:rsid w:val="470012C0"/>
    <w:rsid w:val="471F1CF7"/>
    <w:rsid w:val="476D382F"/>
    <w:rsid w:val="47882E3E"/>
    <w:rsid w:val="47C803CC"/>
    <w:rsid w:val="47C93486"/>
    <w:rsid w:val="48E95B66"/>
    <w:rsid w:val="490D35F8"/>
    <w:rsid w:val="49442799"/>
    <w:rsid w:val="497C6E74"/>
    <w:rsid w:val="49C8030C"/>
    <w:rsid w:val="49CB1BAA"/>
    <w:rsid w:val="4A497424"/>
    <w:rsid w:val="4AB51AD3"/>
    <w:rsid w:val="4AB8212E"/>
    <w:rsid w:val="4AE425BA"/>
    <w:rsid w:val="4B3627CB"/>
    <w:rsid w:val="4B393D96"/>
    <w:rsid w:val="4B585F95"/>
    <w:rsid w:val="4BA42C6F"/>
    <w:rsid w:val="4BCB1BC8"/>
    <w:rsid w:val="4BFC0C8C"/>
    <w:rsid w:val="4C4B4AEC"/>
    <w:rsid w:val="4D2923B5"/>
    <w:rsid w:val="4D8F64FE"/>
    <w:rsid w:val="4E592C40"/>
    <w:rsid w:val="4E7D2AAA"/>
    <w:rsid w:val="4EEB052F"/>
    <w:rsid w:val="4FD01445"/>
    <w:rsid w:val="5060129E"/>
    <w:rsid w:val="528C4722"/>
    <w:rsid w:val="52DA058C"/>
    <w:rsid w:val="532A2CDD"/>
    <w:rsid w:val="54165E0D"/>
    <w:rsid w:val="545509EE"/>
    <w:rsid w:val="545B1E2F"/>
    <w:rsid w:val="54BC462D"/>
    <w:rsid w:val="54E37E3E"/>
    <w:rsid w:val="54F4281D"/>
    <w:rsid w:val="551564C7"/>
    <w:rsid w:val="55840BCD"/>
    <w:rsid w:val="55A01095"/>
    <w:rsid w:val="55A90645"/>
    <w:rsid w:val="572464E3"/>
    <w:rsid w:val="57315C98"/>
    <w:rsid w:val="57460407"/>
    <w:rsid w:val="578B7CBB"/>
    <w:rsid w:val="57913A15"/>
    <w:rsid w:val="57E865BA"/>
    <w:rsid w:val="57F77222"/>
    <w:rsid w:val="585A0EA6"/>
    <w:rsid w:val="594B0CF9"/>
    <w:rsid w:val="59611F42"/>
    <w:rsid w:val="599E4BE5"/>
    <w:rsid w:val="5A684EB6"/>
    <w:rsid w:val="5AB74D47"/>
    <w:rsid w:val="5AC449B1"/>
    <w:rsid w:val="5AC82FF9"/>
    <w:rsid w:val="5AE2488C"/>
    <w:rsid w:val="5B000FA4"/>
    <w:rsid w:val="5B341B1C"/>
    <w:rsid w:val="5B7A6F8C"/>
    <w:rsid w:val="5BB10BFF"/>
    <w:rsid w:val="5BE575DB"/>
    <w:rsid w:val="5BF1444E"/>
    <w:rsid w:val="5C457B94"/>
    <w:rsid w:val="5C642BE5"/>
    <w:rsid w:val="5C7B70AA"/>
    <w:rsid w:val="5CB45B34"/>
    <w:rsid w:val="5CCC1A65"/>
    <w:rsid w:val="5CD97003"/>
    <w:rsid w:val="5E3D59CA"/>
    <w:rsid w:val="5E91104B"/>
    <w:rsid w:val="5EF764B9"/>
    <w:rsid w:val="60601DBB"/>
    <w:rsid w:val="60F325CF"/>
    <w:rsid w:val="611C27BC"/>
    <w:rsid w:val="61CE4EC8"/>
    <w:rsid w:val="61F875D0"/>
    <w:rsid w:val="625540C3"/>
    <w:rsid w:val="6265148C"/>
    <w:rsid w:val="62A34FD2"/>
    <w:rsid w:val="62BF3B46"/>
    <w:rsid w:val="63C0351B"/>
    <w:rsid w:val="63E50971"/>
    <w:rsid w:val="64095351"/>
    <w:rsid w:val="643D34E4"/>
    <w:rsid w:val="64506136"/>
    <w:rsid w:val="646A5DEF"/>
    <w:rsid w:val="64915A72"/>
    <w:rsid w:val="64D42D5B"/>
    <w:rsid w:val="64F92579"/>
    <w:rsid w:val="653C05B3"/>
    <w:rsid w:val="65C2575B"/>
    <w:rsid w:val="660E4EA0"/>
    <w:rsid w:val="66354F8B"/>
    <w:rsid w:val="668D381F"/>
    <w:rsid w:val="67124A12"/>
    <w:rsid w:val="673B2ABC"/>
    <w:rsid w:val="674B3A95"/>
    <w:rsid w:val="677733A4"/>
    <w:rsid w:val="67B519A4"/>
    <w:rsid w:val="67CA7573"/>
    <w:rsid w:val="67F66FF5"/>
    <w:rsid w:val="686F4197"/>
    <w:rsid w:val="68C662DA"/>
    <w:rsid w:val="69503158"/>
    <w:rsid w:val="695E7EED"/>
    <w:rsid w:val="69C81D79"/>
    <w:rsid w:val="6A0D2DEF"/>
    <w:rsid w:val="6A2B24FF"/>
    <w:rsid w:val="6A590963"/>
    <w:rsid w:val="6C502330"/>
    <w:rsid w:val="6C9F6CBF"/>
    <w:rsid w:val="6D000217"/>
    <w:rsid w:val="6D087752"/>
    <w:rsid w:val="6D1A2623"/>
    <w:rsid w:val="6D3D125A"/>
    <w:rsid w:val="6D7A62E8"/>
    <w:rsid w:val="6DD51132"/>
    <w:rsid w:val="6E1E341B"/>
    <w:rsid w:val="6E753D0F"/>
    <w:rsid w:val="6ECB0FB3"/>
    <w:rsid w:val="6F203A72"/>
    <w:rsid w:val="6F2F65B3"/>
    <w:rsid w:val="6FBB43B1"/>
    <w:rsid w:val="70461AEE"/>
    <w:rsid w:val="70C26FB3"/>
    <w:rsid w:val="710F0915"/>
    <w:rsid w:val="722446BC"/>
    <w:rsid w:val="72527EDE"/>
    <w:rsid w:val="72984BDC"/>
    <w:rsid w:val="72FE4BAC"/>
    <w:rsid w:val="73577AAE"/>
    <w:rsid w:val="73904274"/>
    <w:rsid w:val="73C338E2"/>
    <w:rsid w:val="73E55492"/>
    <w:rsid w:val="73FC5591"/>
    <w:rsid w:val="740578E3"/>
    <w:rsid w:val="745E6825"/>
    <w:rsid w:val="752913AF"/>
    <w:rsid w:val="75430C1E"/>
    <w:rsid w:val="758C53C1"/>
    <w:rsid w:val="758F1A4C"/>
    <w:rsid w:val="76004806"/>
    <w:rsid w:val="761D3E2C"/>
    <w:rsid w:val="766727F2"/>
    <w:rsid w:val="768373CC"/>
    <w:rsid w:val="76AB509B"/>
    <w:rsid w:val="76E61609"/>
    <w:rsid w:val="76F1500F"/>
    <w:rsid w:val="76F97E76"/>
    <w:rsid w:val="77376B30"/>
    <w:rsid w:val="77C37461"/>
    <w:rsid w:val="785548AE"/>
    <w:rsid w:val="797177C8"/>
    <w:rsid w:val="79A973F7"/>
    <w:rsid w:val="7A1821D2"/>
    <w:rsid w:val="7A3505DA"/>
    <w:rsid w:val="7A6A66F1"/>
    <w:rsid w:val="7A7237F8"/>
    <w:rsid w:val="7AD642BC"/>
    <w:rsid w:val="7AEE0E93"/>
    <w:rsid w:val="7B3F5095"/>
    <w:rsid w:val="7B613EB9"/>
    <w:rsid w:val="7BF22906"/>
    <w:rsid w:val="7C343BD5"/>
    <w:rsid w:val="7CBF0660"/>
    <w:rsid w:val="7E3629A9"/>
    <w:rsid w:val="7E422725"/>
    <w:rsid w:val="7E576094"/>
    <w:rsid w:val="7E6E24E6"/>
    <w:rsid w:val="7EB65D22"/>
    <w:rsid w:val="7EBA0886"/>
    <w:rsid w:val="7F414FB8"/>
    <w:rsid w:val="7F425525"/>
    <w:rsid w:val="7F580EA8"/>
    <w:rsid w:val="7FC02350"/>
    <w:rsid w:val="7FF8479F"/>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99" w:semiHidden="0" w:name="heading 2"/>
    <w:lsdException w:qFormat="1" w:unhideWhenUsed="0" w:uiPriority="99" w:semiHidden="0" w:name="heading 3"/>
    <w:lsdException w:qFormat="1" w:unhideWhenUsed="0" w:uiPriority="99" w:semiHidden="0" w:name="heading 4"/>
    <w:lsdException w:qFormat="1" w:unhideWhenUsed="0" w:uiPriority="99" w:semiHidden="0" w:name="heading 5"/>
    <w:lsdException w:qFormat="1" w:unhideWhenUsed="0" w:uiPriority="99" w:semiHidden="0" w:name="heading 6"/>
    <w:lsdException w:qFormat="1" w:unhideWhenUsed="0" w:uiPriority="99" w:semiHidden="0" w:name="heading 7"/>
    <w:lsdException w:qFormat="1" w:unhideWhenUsed="0" w:uiPriority="99" w:semiHidden="0" w:name="heading 8"/>
    <w:lsdException w:qFormat="1" w:unhideWhenUsed="0" w:uiPriority="99" w:semiHidden="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qFormat="1" w:unhideWhenUsed="0" w:uiPriority="99" w:name="toc 1"/>
    <w:lsdException w:qFormat="1" w:unhideWhenUsed="0" w:uiPriority="99" w:name="toc 2"/>
    <w:lsdException w:qFormat="1" w:unhideWhenUsed="0" w:uiPriority="99" w:name="toc 3"/>
    <w:lsdException w:uiPriority="39" w:name="toc 4" w:locked="1"/>
    <w:lsdException w:uiPriority="39" w:name="toc 5" w:locked="1"/>
    <w:lsdException w:uiPriority="39" w:name="toc 6" w:locked="1"/>
    <w:lsdException w:uiPriority="39" w:name="toc 7" w:locked="1"/>
    <w:lsdException w:uiPriority="39" w:name="toc 8" w:locked="1"/>
    <w:lsdException w:uiPriority="39" w:name="toc 9" w:locked="1"/>
    <w:lsdException w:uiPriority="99" w:name="Normal Indent" w:locked="1"/>
    <w:lsdException w:uiPriority="99" w:name="footnote text" w:locked="1"/>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ocked="1"/>
    <w:lsdException w:qFormat="1" w:unhideWhenUsed="0" w:uiPriority="99" w:semiHidden="0" w:name="caption"/>
    <w:lsdException w:uiPriority="99" w:name="table of figures" w:locked="1"/>
    <w:lsdException w:uiPriority="99" w:name="envelope address" w:locked="1"/>
    <w:lsdException w:uiPriority="99" w:name="envelope return" w:locked="1"/>
    <w:lsdException w:uiPriority="99" w:name="footnote reference" w:locked="1"/>
    <w:lsdException w:qFormat="1" w:unhideWhenUsed="0" w:uiPriority="99" w:name="annotation reference"/>
    <w:lsdException w:uiPriority="99" w:name="line number" w:locked="1"/>
    <w:lsdException w:uiPriority="99" w:name="page number" w:locked="1"/>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99" w:semiHidden="0" w:name="Title"/>
    <w:lsdException w:uiPriority="99" w:name="Closing" w:locked="1"/>
    <w:lsdException w:uiPriority="99" w:name="Signature" w:locked="1"/>
    <w:lsdException w:qFormat="1" w:unhideWhenUsed="0" w:uiPriority="99" w:name="Default Paragraph Font"/>
    <w:lsdException w:qFormat="1" w:unhideWhenUsed="0" w:uiPriority="99" w:semiHidden="0" w:name="Body Text"/>
    <w:lsdException w:qFormat="1" w:unhideWhenUsed="0" w:uiPriority="99" w:semiHidden="0" w:name="Body Text Indent"/>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11" w:semiHidden="0" w:name="Subtitle" w:locked="1"/>
    <w:lsdException w:uiPriority="99" w:name="Salutation" w:locked="1"/>
    <w:lsdException w:uiPriority="99" w:name="Date" w:locked="1"/>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semiHidden="0" w:name="Hyperlink"/>
    <w:lsdException w:qFormat="1" w:unhideWhenUsed="0" w:uiPriority="99" w:name="FollowedHyperlink"/>
    <w:lsdException w:qFormat="1" w:unhideWhenUsed="0" w:uiPriority="22" w:semiHidden="0" w:name="Strong" w:locked="1"/>
    <w:lsdException w:qFormat="1" w:unhideWhenUsed="0" w:uiPriority="20" w:semiHidden="0" w:name="Emphasis" w:locked="1"/>
    <w:lsdException w:qFormat="1" w:unhideWhenUsed="0" w:uiPriority="99" w:name="Document Map"/>
    <w:lsdException w:uiPriority="99" w:name="Plain Text" w:locked="1"/>
    <w:lsdException w:uiPriority="99" w:name="E-mail Signature" w:locked="1"/>
    <w:lsdException w:qFormat="1" w:unhideWhenUsed="0" w:uiPriority="99" w:semiHidden="0" w:name="Normal (Web)"/>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iPriority="99" w:name="HTML Typewriter" w:locked="1"/>
    <w:lsdException w:uiPriority="99" w:name="HTML Variable" w:locked="1"/>
    <w:lsdException w:qFormat="1" w:uiPriority="99" w:name="Normal Table"/>
    <w:lsdException w:qFormat="1" w:unhideWhenUsed="0" w:uiPriority="99" w:name="annotation subject"/>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qFormat="1" w:unhideWhenUsed="0" w:uiPriority="99" w:name="Balloon Text"/>
    <w:lsdException w:qFormat="1" w:unhideWhenUsed="0" w:uiPriority="99"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2">
    <w:name w:val="heading 1"/>
    <w:basedOn w:val="1"/>
    <w:next w:val="3"/>
    <w:link w:val="32"/>
    <w:autoRedefine/>
    <w:qFormat/>
    <w:uiPriority w:val="99"/>
    <w:pPr>
      <w:keepNext/>
      <w:keepLines/>
      <w:numPr>
        <w:ilvl w:val="0"/>
        <w:numId w:val="1"/>
      </w:numPr>
      <w:spacing w:before="120" w:after="120" w:line="360" w:lineRule="auto"/>
      <w:ind w:left="400" w:leftChars="400"/>
      <w:outlineLvl w:val="0"/>
    </w:pPr>
    <w:rPr>
      <w:b/>
      <w:bCs/>
      <w:kern w:val="44"/>
      <w:sz w:val="32"/>
      <w:szCs w:val="32"/>
    </w:rPr>
  </w:style>
  <w:style w:type="paragraph" w:styleId="4">
    <w:name w:val="heading 2"/>
    <w:basedOn w:val="1"/>
    <w:next w:val="3"/>
    <w:link w:val="33"/>
    <w:autoRedefine/>
    <w:qFormat/>
    <w:uiPriority w:val="99"/>
    <w:pPr>
      <w:keepNext/>
      <w:keepLines/>
      <w:numPr>
        <w:ilvl w:val="1"/>
        <w:numId w:val="1"/>
      </w:numPr>
      <w:spacing w:before="120" w:after="120" w:line="360" w:lineRule="auto"/>
      <w:outlineLvl w:val="1"/>
    </w:pPr>
    <w:rPr>
      <w:b/>
      <w:bCs/>
      <w:sz w:val="30"/>
      <w:szCs w:val="30"/>
    </w:rPr>
  </w:style>
  <w:style w:type="paragraph" w:styleId="5">
    <w:name w:val="heading 3"/>
    <w:basedOn w:val="1"/>
    <w:next w:val="1"/>
    <w:link w:val="34"/>
    <w:autoRedefine/>
    <w:qFormat/>
    <w:uiPriority w:val="99"/>
    <w:pPr>
      <w:keepNext/>
      <w:keepLines/>
      <w:numPr>
        <w:ilvl w:val="2"/>
        <w:numId w:val="1"/>
      </w:numPr>
      <w:spacing w:before="120" w:after="120" w:line="360" w:lineRule="auto"/>
      <w:outlineLvl w:val="2"/>
    </w:pPr>
    <w:rPr>
      <w:b/>
      <w:bCs/>
      <w:sz w:val="28"/>
      <w:szCs w:val="28"/>
    </w:rPr>
  </w:style>
  <w:style w:type="paragraph" w:styleId="6">
    <w:name w:val="heading 4"/>
    <w:basedOn w:val="1"/>
    <w:next w:val="3"/>
    <w:link w:val="35"/>
    <w:autoRedefine/>
    <w:qFormat/>
    <w:uiPriority w:val="99"/>
    <w:pPr>
      <w:keepNext/>
      <w:keepLines/>
      <w:numPr>
        <w:ilvl w:val="3"/>
        <w:numId w:val="1"/>
      </w:numPr>
      <w:spacing w:before="120" w:after="120" w:line="360" w:lineRule="auto"/>
      <w:outlineLvl w:val="3"/>
    </w:pPr>
    <w:rPr>
      <w:b/>
      <w:bCs/>
      <w:sz w:val="24"/>
      <w:szCs w:val="24"/>
    </w:rPr>
  </w:style>
  <w:style w:type="paragraph" w:styleId="7">
    <w:name w:val="heading 5"/>
    <w:basedOn w:val="1"/>
    <w:next w:val="3"/>
    <w:link w:val="36"/>
    <w:autoRedefine/>
    <w:qFormat/>
    <w:uiPriority w:val="99"/>
    <w:pPr>
      <w:keepNext/>
      <w:keepLines/>
      <w:numPr>
        <w:ilvl w:val="4"/>
        <w:numId w:val="1"/>
      </w:numPr>
      <w:spacing w:before="120" w:after="120" w:line="360" w:lineRule="auto"/>
      <w:outlineLvl w:val="4"/>
    </w:pPr>
    <w:rPr>
      <w:b/>
      <w:bCs/>
      <w:lang w:val="zh-CN"/>
    </w:rPr>
  </w:style>
  <w:style w:type="paragraph" w:styleId="8">
    <w:name w:val="heading 6"/>
    <w:basedOn w:val="1"/>
    <w:next w:val="3"/>
    <w:link w:val="37"/>
    <w:autoRedefine/>
    <w:qFormat/>
    <w:uiPriority w:val="99"/>
    <w:pPr>
      <w:keepNext/>
      <w:keepLines/>
      <w:numPr>
        <w:ilvl w:val="5"/>
        <w:numId w:val="1"/>
      </w:numPr>
      <w:spacing w:before="120" w:after="120" w:line="360" w:lineRule="auto"/>
      <w:outlineLvl w:val="5"/>
    </w:pPr>
    <w:rPr>
      <w:rFonts w:ascii="Cambria" w:hAnsi="Cambria" w:cs="Cambria"/>
      <w:b/>
      <w:bCs/>
      <w:lang w:val="zh-CN"/>
    </w:rPr>
  </w:style>
  <w:style w:type="paragraph" w:styleId="9">
    <w:name w:val="heading 7"/>
    <w:basedOn w:val="1"/>
    <w:next w:val="1"/>
    <w:link w:val="38"/>
    <w:autoRedefine/>
    <w:qFormat/>
    <w:uiPriority w:val="99"/>
    <w:pPr>
      <w:keepNext/>
      <w:keepLines/>
      <w:numPr>
        <w:ilvl w:val="6"/>
        <w:numId w:val="1"/>
      </w:numPr>
      <w:spacing w:before="240" w:after="64" w:line="319" w:lineRule="auto"/>
      <w:outlineLvl w:val="6"/>
    </w:pPr>
    <w:rPr>
      <w:b/>
      <w:bCs/>
    </w:rPr>
  </w:style>
  <w:style w:type="paragraph" w:styleId="10">
    <w:name w:val="heading 8"/>
    <w:basedOn w:val="1"/>
    <w:next w:val="1"/>
    <w:link w:val="39"/>
    <w:autoRedefine/>
    <w:qFormat/>
    <w:uiPriority w:val="99"/>
    <w:pPr>
      <w:keepNext/>
      <w:keepLines/>
      <w:numPr>
        <w:ilvl w:val="7"/>
        <w:numId w:val="1"/>
      </w:numPr>
      <w:spacing w:before="240" w:after="64" w:line="319" w:lineRule="auto"/>
      <w:outlineLvl w:val="7"/>
    </w:pPr>
    <w:rPr>
      <w:rFonts w:ascii="Cambria" w:hAnsi="Cambria" w:cs="Cambria"/>
    </w:rPr>
  </w:style>
  <w:style w:type="paragraph" w:styleId="11">
    <w:name w:val="heading 9"/>
    <w:basedOn w:val="1"/>
    <w:next w:val="1"/>
    <w:link w:val="40"/>
    <w:autoRedefine/>
    <w:qFormat/>
    <w:uiPriority w:val="99"/>
    <w:pPr>
      <w:keepNext/>
      <w:keepLines/>
      <w:numPr>
        <w:ilvl w:val="8"/>
        <w:numId w:val="1"/>
      </w:numPr>
      <w:spacing w:before="240" w:after="64" w:line="319" w:lineRule="auto"/>
      <w:outlineLvl w:val="8"/>
    </w:pPr>
    <w:rPr>
      <w:rFonts w:ascii="Cambria" w:hAnsi="Cambria" w:cs="Cambria"/>
    </w:rPr>
  </w:style>
  <w:style w:type="character" w:default="1" w:styleId="28">
    <w:name w:val="Default Paragraph Font"/>
    <w:semiHidden/>
    <w:qFormat/>
    <w:uiPriority w:val="99"/>
  </w:style>
  <w:style w:type="table" w:default="1" w:styleId="26">
    <w:name w:val="Normal Table"/>
    <w:semiHidden/>
    <w:unhideWhenUsed/>
    <w:qFormat/>
    <w:uiPriority w:val="99"/>
    <w:tblPr>
      <w:tblCellMar>
        <w:top w:w="0" w:type="dxa"/>
        <w:left w:w="108" w:type="dxa"/>
        <w:bottom w:w="0" w:type="dxa"/>
        <w:right w:w="108" w:type="dxa"/>
      </w:tblCellMar>
    </w:tblPr>
  </w:style>
  <w:style w:type="paragraph" w:customStyle="1" w:styleId="3">
    <w:name w:val="正文2"/>
    <w:basedOn w:val="1"/>
    <w:link w:val="50"/>
    <w:autoRedefine/>
    <w:qFormat/>
    <w:uiPriority w:val="99"/>
    <w:pPr>
      <w:spacing w:line="360" w:lineRule="auto"/>
      <w:ind w:firstLine="420" w:firstLineChars="200"/>
    </w:pPr>
  </w:style>
  <w:style w:type="paragraph" w:styleId="12">
    <w:name w:val="caption"/>
    <w:basedOn w:val="1"/>
    <w:next w:val="1"/>
    <w:link w:val="51"/>
    <w:autoRedefine/>
    <w:qFormat/>
    <w:uiPriority w:val="99"/>
    <w:rPr>
      <w:rFonts w:ascii="Arial" w:hAnsi="Arial" w:eastAsia="黑体" w:cs="Arial"/>
      <w:sz w:val="20"/>
      <w:szCs w:val="20"/>
      <w:lang w:val="zh-CN"/>
    </w:rPr>
  </w:style>
  <w:style w:type="paragraph" w:styleId="13">
    <w:name w:val="Document Map"/>
    <w:basedOn w:val="1"/>
    <w:link w:val="41"/>
    <w:autoRedefine/>
    <w:semiHidden/>
    <w:qFormat/>
    <w:uiPriority w:val="99"/>
    <w:pPr>
      <w:shd w:val="clear" w:color="auto" w:fill="000080"/>
      <w:ind w:firstLine="200" w:firstLineChars="200"/>
    </w:pPr>
    <w:rPr>
      <w:kern w:val="0"/>
      <w:sz w:val="20"/>
      <w:szCs w:val="20"/>
      <w:shd w:val="clear" w:color="auto" w:fill="000080"/>
    </w:rPr>
  </w:style>
  <w:style w:type="paragraph" w:styleId="14">
    <w:name w:val="annotation text"/>
    <w:basedOn w:val="1"/>
    <w:link w:val="42"/>
    <w:autoRedefine/>
    <w:semiHidden/>
    <w:qFormat/>
    <w:uiPriority w:val="99"/>
    <w:pPr>
      <w:spacing w:line="360" w:lineRule="auto"/>
      <w:ind w:firstLine="200" w:firstLineChars="200"/>
      <w:jc w:val="left"/>
    </w:pPr>
    <w:rPr>
      <w:rFonts w:ascii="Calibri" w:hAnsi="Calibri" w:eastAsia="仿宋" w:cs="Calibri"/>
      <w:sz w:val="28"/>
      <w:szCs w:val="28"/>
    </w:rPr>
  </w:style>
  <w:style w:type="paragraph" w:styleId="15">
    <w:name w:val="Body Text"/>
    <w:basedOn w:val="1"/>
    <w:link w:val="43"/>
    <w:autoRedefine/>
    <w:qFormat/>
    <w:uiPriority w:val="99"/>
    <w:pPr>
      <w:spacing w:after="120"/>
    </w:pPr>
  </w:style>
  <w:style w:type="paragraph" w:styleId="16">
    <w:name w:val="Body Text Indent"/>
    <w:basedOn w:val="1"/>
    <w:link w:val="44"/>
    <w:autoRedefine/>
    <w:qFormat/>
    <w:uiPriority w:val="99"/>
    <w:pPr>
      <w:spacing w:after="120"/>
      <w:ind w:left="420" w:leftChars="200"/>
    </w:pPr>
    <w:rPr>
      <w:lang w:val="zh-CN"/>
    </w:rPr>
  </w:style>
  <w:style w:type="paragraph" w:styleId="17">
    <w:name w:val="toc 3"/>
    <w:basedOn w:val="1"/>
    <w:next w:val="1"/>
    <w:autoRedefine/>
    <w:semiHidden/>
    <w:qFormat/>
    <w:uiPriority w:val="99"/>
    <w:pPr>
      <w:spacing w:line="360" w:lineRule="auto"/>
      <w:ind w:left="400" w:leftChars="400"/>
    </w:pPr>
    <w:rPr>
      <w:rFonts w:eastAsia="仿宋"/>
      <w:b/>
      <w:bCs/>
    </w:rPr>
  </w:style>
  <w:style w:type="paragraph" w:styleId="18">
    <w:name w:val="Balloon Text"/>
    <w:basedOn w:val="1"/>
    <w:link w:val="45"/>
    <w:autoRedefine/>
    <w:semiHidden/>
    <w:qFormat/>
    <w:uiPriority w:val="99"/>
    <w:rPr>
      <w:sz w:val="18"/>
      <w:szCs w:val="18"/>
    </w:rPr>
  </w:style>
  <w:style w:type="paragraph" w:styleId="19">
    <w:name w:val="footer"/>
    <w:basedOn w:val="1"/>
    <w:link w:val="46"/>
    <w:autoRedefine/>
    <w:qFormat/>
    <w:uiPriority w:val="99"/>
    <w:pPr>
      <w:tabs>
        <w:tab w:val="center" w:pos="4153"/>
        <w:tab w:val="right" w:pos="8306"/>
      </w:tabs>
      <w:snapToGrid w:val="0"/>
      <w:jc w:val="left"/>
    </w:pPr>
    <w:rPr>
      <w:sz w:val="18"/>
      <w:szCs w:val="18"/>
    </w:rPr>
  </w:style>
  <w:style w:type="paragraph" w:styleId="20">
    <w:name w:val="header"/>
    <w:basedOn w:val="1"/>
    <w:link w:val="47"/>
    <w:autoRedefine/>
    <w:qFormat/>
    <w:uiPriority w:val="99"/>
    <w:pPr>
      <w:pBdr>
        <w:bottom w:val="single" w:color="auto" w:sz="6" w:space="1"/>
      </w:pBdr>
      <w:tabs>
        <w:tab w:val="center" w:pos="4153"/>
        <w:tab w:val="right" w:pos="8306"/>
      </w:tabs>
      <w:snapToGrid w:val="0"/>
      <w:jc w:val="center"/>
    </w:pPr>
    <w:rPr>
      <w:sz w:val="18"/>
      <w:szCs w:val="18"/>
    </w:rPr>
  </w:style>
  <w:style w:type="paragraph" w:styleId="21">
    <w:name w:val="toc 1"/>
    <w:basedOn w:val="1"/>
    <w:next w:val="1"/>
    <w:autoRedefine/>
    <w:semiHidden/>
    <w:qFormat/>
    <w:uiPriority w:val="99"/>
    <w:pPr>
      <w:tabs>
        <w:tab w:val="right" w:leader="dot" w:pos="8296"/>
      </w:tabs>
      <w:spacing w:line="360" w:lineRule="auto"/>
      <w:jc w:val="center"/>
    </w:pPr>
    <w:rPr>
      <w:rFonts w:eastAsia="仿宋"/>
      <w:b/>
      <w:bCs/>
    </w:rPr>
  </w:style>
  <w:style w:type="paragraph" w:styleId="22">
    <w:name w:val="toc 2"/>
    <w:basedOn w:val="1"/>
    <w:next w:val="1"/>
    <w:autoRedefine/>
    <w:semiHidden/>
    <w:qFormat/>
    <w:uiPriority w:val="99"/>
    <w:pPr>
      <w:spacing w:line="360" w:lineRule="auto"/>
      <w:ind w:left="200" w:leftChars="200"/>
    </w:pPr>
    <w:rPr>
      <w:rFonts w:eastAsia="仿宋"/>
      <w:b/>
      <w:bCs/>
    </w:rPr>
  </w:style>
  <w:style w:type="paragraph" w:styleId="23">
    <w:name w:val="Normal (Web)"/>
    <w:basedOn w:val="1"/>
    <w:autoRedefine/>
    <w:qFormat/>
    <w:uiPriority w:val="99"/>
    <w:pPr>
      <w:widowControl/>
      <w:spacing w:before="100" w:beforeAutospacing="1" w:after="100" w:afterAutospacing="1" w:line="360" w:lineRule="auto"/>
      <w:jc w:val="left"/>
    </w:pPr>
    <w:rPr>
      <w:rFonts w:ascii="宋体" w:hAnsi="宋体" w:cs="宋体"/>
      <w:kern w:val="0"/>
      <w:sz w:val="24"/>
      <w:szCs w:val="24"/>
    </w:rPr>
  </w:style>
  <w:style w:type="paragraph" w:styleId="24">
    <w:name w:val="Title"/>
    <w:basedOn w:val="1"/>
    <w:next w:val="1"/>
    <w:link w:val="48"/>
    <w:autoRedefine/>
    <w:qFormat/>
    <w:uiPriority w:val="99"/>
    <w:pPr>
      <w:spacing w:before="240" w:after="60" w:line="960" w:lineRule="auto"/>
      <w:jc w:val="center"/>
    </w:pPr>
    <w:rPr>
      <w:rFonts w:ascii="Cambria" w:hAnsi="Cambria" w:eastAsia="黑体" w:cs="Cambria"/>
      <w:b/>
      <w:bCs/>
      <w:sz w:val="52"/>
      <w:szCs w:val="52"/>
    </w:rPr>
  </w:style>
  <w:style w:type="paragraph" w:styleId="25">
    <w:name w:val="annotation subject"/>
    <w:basedOn w:val="14"/>
    <w:next w:val="14"/>
    <w:link w:val="49"/>
    <w:autoRedefine/>
    <w:semiHidden/>
    <w:qFormat/>
    <w:uiPriority w:val="99"/>
    <w:pPr>
      <w:spacing w:line="240" w:lineRule="auto"/>
      <w:ind w:firstLine="0" w:firstLineChars="0"/>
    </w:pPr>
    <w:rPr>
      <w:rFonts w:ascii="Times New Roman" w:hAnsi="Times New Roman" w:eastAsia="宋体" w:cs="Times New Roman"/>
      <w:b/>
      <w:bCs/>
      <w:sz w:val="21"/>
      <w:szCs w:val="21"/>
    </w:rPr>
  </w:style>
  <w:style w:type="table" w:styleId="27">
    <w:name w:val="Table Grid"/>
    <w:basedOn w:val="26"/>
    <w:qFormat/>
    <w:uiPriority w:val="99"/>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9">
    <w:name w:val="FollowedHyperlink"/>
    <w:basedOn w:val="28"/>
    <w:semiHidden/>
    <w:qFormat/>
    <w:uiPriority w:val="99"/>
    <w:rPr>
      <w:color w:val="800080"/>
      <w:u w:val="single"/>
    </w:rPr>
  </w:style>
  <w:style w:type="character" w:styleId="30">
    <w:name w:val="Hyperlink"/>
    <w:basedOn w:val="28"/>
    <w:qFormat/>
    <w:uiPriority w:val="99"/>
    <w:rPr>
      <w:color w:val="0000FF"/>
      <w:u w:val="single"/>
    </w:rPr>
  </w:style>
  <w:style w:type="character" w:styleId="31">
    <w:name w:val="annotation reference"/>
    <w:basedOn w:val="28"/>
    <w:semiHidden/>
    <w:qFormat/>
    <w:uiPriority w:val="99"/>
    <w:rPr>
      <w:sz w:val="21"/>
      <w:szCs w:val="21"/>
    </w:rPr>
  </w:style>
  <w:style w:type="character" w:customStyle="1" w:styleId="32">
    <w:name w:val="Heading 1 Char"/>
    <w:basedOn w:val="28"/>
    <w:link w:val="2"/>
    <w:qFormat/>
    <w:locked/>
    <w:uiPriority w:val="99"/>
    <w:rPr>
      <w:rFonts w:ascii="Times New Roman" w:hAnsi="Times New Roman" w:eastAsia="宋体" w:cs="Times New Roman"/>
      <w:b/>
      <w:bCs/>
      <w:kern w:val="44"/>
      <w:sz w:val="28"/>
      <w:szCs w:val="28"/>
    </w:rPr>
  </w:style>
  <w:style w:type="character" w:customStyle="1" w:styleId="33">
    <w:name w:val="Heading 2 Char"/>
    <w:basedOn w:val="28"/>
    <w:link w:val="4"/>
    <w:qFormat/>
    <w:locked/>
    <w:uiPriority w:val="99"/>
    <w:rPr>
      <w:b/>
      <w:bCs/>
      <w:kern w:val="2"/>
      <w:sz w:val="32"/>
      <w:szCs w:val="32"/>
    </w:rPr>
  </w:style>
  <w:style w:type="character" w:customStyle="1" w:styleId="34">
    <w:name w:val="Heading 3 Char"/>
    <w:basedOn w:val="28"/>
    <w:link w:val="5"/>
    <w:qFormat/>
    <w:locked/>
    <w:uiPriority w:val="99"/>
    <w:rPr>
      <w:b/>
      <w:bCs/>
      <w:kern w:val="2"/>
      <w:sz w:val="18"/>
      <w:szCs w:val="18"/>
    </w:rPr>
  </w:style>
  <w:style w:type="character" w:customStyle="1" w:styleId="35">
    <w:name w:val="Heading 4 Char"/>
    <w:basedOn w:val="28"/>
    <w:link w:val="6"/>
    <w:qFormat/>
    <w:locked/>
    <w:uiPriority w:val="99"/>
    <w:rPr>
      <w:b/>
      <w:bCs/>
      <w:kern w:val="2"/>
      <w:sz w:val="28"/>
      <w:szCs w:val="28"/>
    </w:rPr>
  </w:style>
  <w:style w:type="character" w:customStyle="1" w:styleId="36">
    <w:name w:val="Heading 5 Char"/>
    <w:basedOn w:val="28"/>
    <w:link w:val="7"/>
    <w:qFormat/>
    <w:locked/>
    <w:uiPriority w:val="99"/>
    <w:rPr>
      <w:b/>
      <w:bCs/>
      <w:kern w:val="2"/>
      <w:sz w:val="28"/>
      <w:szCs w:val="28"/>
      <w:lang w:val="zh-CN"/>
    </w:rPr>
  </w:style>
  <w:style w:type="character" w:customStyle="1" w:styleId="37">
    <w:name w:val="Heading 6 Char"/>
    <w:basedOn w:val="28"/>
    <w:link w:val="8"/>
    <w:qFormat/>
    <w:locked/>
    <w:uiPriority w:val="99"/>
    <w:rPr>
      <w:rFonts w:ascii="Cambria" w:hAnsi="Cambria" w:cs="Cambria"/>
      <w:b/>
      <w:bCs/>
      <w:kern w:val="2"/>
      <w:sz w:val="24"/>
      <w:szCs w:val="24"/>
      <w:lang w:val="zh-CN"/>
    </w:rPr>
  </w:style>
  <w:style w:type="character" w:customStyle="1" w:styleId="38">
    <w:name w:val="Heading 7 Char"/>
    <w:basedOn w:val="28"/>
    <w:link w:val="9"/>
    <w:qFormat/>
    <w:locked/>
    <w:uiPriority w:val="99"/>
    <w:rPr>
      <w:b/>
      <w:bCs/>
      <w:kern w:val="2"/>
      <w:sz w:val="24"/>
      <w:szCs w:val="24"/>
    </w:rPr>
  </w:style>
  <w:style w:type="character" w:customStyle="1" w:styleId="39">
    <w:name w:val="Heading 8 Char"/>
    <w:basedOn w:val="28"/>
    <w:link w:val="10"/>
    <w:qFormat/>
    <w:locked/>
    <w:uiPriority w:val="99"/>
    <w:rPr>
      <w:rFonts w:ascii="Cambria" w:hAnsi="Cambria" w:eastAsia="宋体" w:cs="Cambria"/>
      <w:kern w:val="2"/>
      <w:sz w:val="24"/>
      <w:szCs w:val="24"/>
    </w:rPr>
  </w:style>
  <w:style w:type="character" w:customStyle="1" w:styleId="40">
    <w:name w:val="Heading 9 Char"/>
    <w:basedOn w:val="28"/>
    <w:link w:val="11"/>
    <w:qFormat/>
    <w:locked/>
    <w:uiPriority w:val="99"/>
    <w:rPr>
      <w:rFonts w:ascii="Cambria" w:hAnsi="Cambria" w:eastAsia="宋体" w:cs="Cambria"/>
      <w:kern w:val="2"/>
      <w:sz w:val="21"/>
      <w:szCs w:val="21"/>
    </w:rPr>
  </w:style>
  <w:style w:type="character" w:customStyle="1" w:styleId="41">
    <w:name w:val="Document Map Char"/>
    <w:basedOn w:val="28"/>
    <w:link w:val="13"/>
    <w:semiHidden/>
    <w:qFormat/>
    <w:locked/>
    <w:uiPriority w:val="99"/>
    <w:rPr>
      <w:sz w:val="2"/>
      <w:szCs w:val="2"/>
    </w:rPr>
  </w:style>
  <w:style w:type="character" w:customStyle="1" w:styleId="42">
    <w:name w:val="Comment Text Char"/>
    <w:basedOn w:val="28"/>
    <w:link w:val="14"/>
    <w:qFormat/>
    <w:locked/>
    <w:uiPriority w:val="99"/>
    <w:rPr>
      <w:rFonts w:ascii="Calibri" w:hAnsi="Calibri" w:eastAsia="仿宋" w:cs="Calibri"/>
      <w:kern w:val="2"/>
      <w:sz w:val="21"/>
      <w:szCs w:val="21"/>
    </w:rPr>
  </w:style>
  <w:style w:type="character" w:customStyle="1" w:styleId="43">
    <w:name w:val="Body Text Char"/>
    <w:basedOn w:val="28"/>
    <w:link w:val="15"/>
    <w:semiHidden/>
    <w:qFormat/>
    <w:locked/>
    <w:uiPriority w:val="99"/>
    <w:rPr>
      <w:kern w:val="2"/>
      <w:sz w:val="24"/>
      <w:szCs w:val="24"/>
    </w:rPr>
  </w:style>
  <w:style w:type="character" w:customStyle="1" w:styleId="44">
    <w:name w:val="Body Text Indent Char"/>
    <w:basedOn w:val="28"/>
    <w:link w:val="16"/>
    <w:qFormat/>
    <w:locked/>
    <w:uiPriority w:val="99"/>
    <w:rPr>
      <w:rFonts w:ascii="Times New Roman" w:hAnsi="Times New Roman" w:eastAsia="宋体" w:cs="Times New Roman"/>
      <w:sz w:val="24"/>
      <w:szCs w:val="24"/>
      <w:lang w:val="zh-CN" w:eastAsia="zh-CN"/>
    </w:rPr>
  </w:style>
  <w:style w:type="character" w:customStyle="1" w:styleId="45">
    <w:name w:val="Balloon Text Char"/>
    <w:basedOn w:val="28"/>
    <w:link w:val="18"/>
    <w:semiHidden/>
    <w:qFormat/>
    <w:locked/>
    <w:uiPriority w:val="99"/>
    <w:rPr>
      <w:rFonts w:ascii="Times New Roman" w:hAnsi="Times New Roman" w:eastAsia="宋体" w:cs="Times New Roman"/>
      <w:sz w:val="18"/>
      <w:szCs w:val="18"/>
    </w:rPr>
  </w:style>
  <w:style w:type="character" w:customStyle="1" w:styleId="46">
    <w:name w:val="Footer Char"/>
    <w:basedOn w:val="28"/>
    <w:link w:val="19"/>
    <w:qFormat/>
    <w:locked/>
    <w:uiPriority w:val="99"/>
    <w:rPr>
      <w:sz w:val="18"/>
      <w:szCs w:val="18"/>
    </w:rPr>
  </w:style>
  <w:style w:type="character" w:customStyle="1" w:styleId="47">
    <w:name w:val="Header Char"/>
    <w:basedOn w:val="28"/>
    <w:link w:val="20"/>
    <w:qFormat/>
    <w:locked/>
    <w:uiPriority w:val="99"/>
    <w:rPr>
      <w:sz w:val="18"/>
      <w:szCs w:val="18"/>
    </w:rPr>
  </w:style>
  <w:style w:type="character" w:customStyle="1" w:styleId="48">
    <w:name w:val="Title Char"/>
    <w:basedOn w:val="28"/>
    <w:link w:val="24"/>
    <w:qFormat/>
    <w:locked/>
    <w:uiPriority w:val="99"/>
    <w:rPr>
      <w:rFonts w:ascii="Cambria" w:hAnsi="Cambria" w:eastAsia="黑体" w:cs="Cambria"/>
      <w:b/>
      <w:bCs/>
      <w:sz w:val="32"/>
      <w:szCs w:val="32"/>
    </w:rPr>
  </w:style>
  <w:style w:type="character" w:customStyle="1" w:styleId="49">
    <w:name w:val="Comment Subject Char"/>
    <w:basedOn w:val="42"/>
    <w:link w:val="25"/>
    <w:semiHidden/>
    <w:qFormat/>
    <w:locked/>
    <w:uiPriority w:val="99"/>
    <w:rPr>
      <w:rFonts w:ascii="Times New Roman" w:hAnsi="Times New Roman" w:eastAsia="宋体" w:cs="Times New Roman"/>
      <w:b/>
      <w:bCs/>
      <w:sz w:val="24"/>
      <w:szCs w:val="24"/>
    </w:rPr>
  </w:style>
  <w:style w:type="character" w:customStyle="1" w:styleId="50">
    <w:name w:val="正文2 字符"/>
    <w:basedOn w:val="28"/>
    <w:link w:val="3"/>
    <w:qFormat/>
    <w:locked/>
    <w:uiPriority w:val="99"/>
    <w:rPr>
      <w:rFonts w:ascii="Times New Roman" w:hAnsi="Times New Roman" w:eastAsia="宋体" w:cs="Times New Roman"/>
      <w:sz w:val="24"/>
      <w:szCs w:val="24"/>
    </w:rPr>
  </w:style>
  <w:style w:type="character" w:customStyle="1" w:styleId="51">
    <w:name w:val="Caption Char"/>
    <w:link w:val="12"/>
    <w:qFormat/>
    <w:locked/>
    <w:uiPriority w:val="99"/>
    <w:rPr>
      <w:rFonts w:ascii="Arial" w:hAnsi="Arial" w:eastAsia="黑体" w:cs="Arial"/>
      <w:kern w:val="2"/>
      <w:lang w:val="zh-CN"/>
    </w:rPr>
  </w:style>
  <w:style w:type="paragraph" w:customStyle="1" w:styleId="52">
    <w:name w:val="标题6"/>
    <w:basedOn w:val="8"/>
    <w:next w:val="3"/>
    <w:link w:val="53"/>
    <w:autoRedefine/>
    <w:qFormat/>
    <w:uiPriority w:val="99"/>
    <w:rPr>
      <w:rFonts w:ascii="Times New Roman" w:hAnsi="Times New Roman" w:cs="Times New Roman"/>
      <w:b w:val="0"/>
      <w:bCs w:val="0"/>
    </w:rPr>
  </w:style>
  <w:style w:type="character" w:customStyle="1" w:styleId="53">
    <w:name w:val="标题6 Char"/>
    <w:basedOn w:val="37"/>
    <w:link w:val="52"/>
    <w:qFormat/>
    <w:locked/>
    <w:uiPriority w:val="99"/>
  </w:style>
  <w:style w:type="paragraph" w:customStyle="1" w:styleId="54">
    <w:name w:val="列表段落1"/>
    <w:basedOn w:val="1"/>
    <w:autoRedefine/>
    <w:qFormat/>
    <w:uiPriority w:val="99"/>
    <w:pPr>
      <w:ind w:firstLine="420" w:firstLineChars="200"/>
    </w:pPr>
  </w:style>
  <w:style w:type="paragraph" w:customStyle="1" w:styleId="55">
    <w:name w:val="TOC 标题1"/>
    <w:basedOn w:val="2"/>
    <w:next w:val="1"/>
    <w:autoRedefine/>
    <w:qFormat/>
    <w:uiPriority w:val="99"/>
    <w:pPr>
      <w:widowControl/>
      <w:numPr>
        <w:numId w:val="0"/>
      </w:numPr>
      <w:spacing w:before="480" w:after="0" w:line="276" w:lineRule="auto"/>
      <w:jc w:val="left"/>
      <w:outlineLvl w:val="9"/>
    </w:pPr>
    <w:rPr>
      <w:rFonts w:ascii="Cambria" w:hAnsi="Cambria" w:cs="Cambria"/>
      <w:color w:val="365F91"/>
      <w:kern w:val="0"/>
      <w:sz w:val="28"/>
      <w:szCs w:val="28"/>
    </w:rPr>
  </w:style>
  <w:style w:type="character" w:customStyle="1" w:styleId="56">
    <w:name w:val="PT正文 Char"/>
    <w:link w:val="57"/>
    <w:qFormat/>
    <w:locked/>
    <w:uiPriority w:val="99"/>
    <w:rPr>
      <w:rFonts w:ascii="??_GB2312" w:hAnsi="Calibri" w:eastAsia="Times New Roman" w:cs="??_GB2312"/>
      <w:color w:val="000000"/>
      <w:sz w:val="32"/>
      <w:szCs w:val="32"/>
    </w:rPr>
  </w:style>
  <w:style w:type="paragraph" w:customStyle="1" w:styleId="57">
    <w:name w:val="PT正文"/>
    <w:basedOn w:val="1"/>
    <w:link w:val="56"/>
    <w:autoRedefine/>
    <w:qFormat/>
    <w:uiPriority w:val="99"/>
    <w:pPr>
      <w:widowControl/>
      <w:autoSpaceDE w:val="0"/>
      <w:autoSpaceDN w:val="0"/>
      <w:adjustRightInd w:val="0"/>
      <w:spacing w:line="560" w:lineRule="exact"/>
      <w:ind w:firstLine="640" w:firstLineChars="200"/>
    </w:pPr>
    <w:rPr>
      <w:rFonts w:ascii="??_GB2312" w:hAnsi="Calibri" w:eastAsia="Times New Roman" w:cs="??_GB2312"/>
      <w:color w:val="000000"/>
      <w:kern w:val="0"/>
      <w:sz w:val="32"/>
      <w:szCs w:val="32"/>
    </w:rPr>
  </w:style>
  <w:style w:type="character" w:customStyle="1" w:styleId="58">
    <w:name w:val="正文文本缩进 字符1"/>
    <w:qFormat/>
    <w:uiPriority w:val="99"/>
    <w:rPr>
      <w:kern w:val="2"/>
      <w:sz w:val="24"/>
      <w:szCs w:val="24"/>
    </w:rPr>
  </w:style>
  <w:style w:type="character" w:customStyle="1" w:styleId="59">
    <w:name w:val="批注文字 字符"/>
    <w:basedOn w:val="28"/>
    <w:qFormat/>
    <w:uiPriority w:val="99"/>
    <w:rPr>
      <w:rFonts w:ascii="Times New Roman" w:hAnsi="Times New Roman" w:eastAsia="宋体" w:cs="Times New Roman"/>
      <w:kern w:val="2"/>
      <w:sz w:val="24"/>
      <w:szCs w:val="24"/>
    </w:rPr>
  </w:style>
  <w:style w:type="paragraph" w:customStyle="1" w:styleId="60">
    <w:name w:val="标题7"/>
    <w:basedOn w:val="1"/>
    <w:next w:val="1"/>
    <w:autoRedefine/>
    <w:qFormat/>
    <w:uiPriority w:val="99"/>
    <w:pPr>
      <w:spacing w:line="360" w:lineRule="auto"/>
    </w:pPr>
    <w:rPr>
      <w:rFonts w:ascii="Calibri" w:hAnsi="Calibri" w:eastAsia="仿宋" w:cs="Calibri"/>
      <w:sz w:val="28"/>
      <w:szCs w:val="28"/>
    </w:rPr>
  </w:style>
  <w:style w:type="character" w:customStyle="1" w:styleId="61">
    <w:name w:val="方案正文 Char1"/>
    <w:link w:val="62"/>
    <w:qFormat/>
    <w:locked/>
    <w:uiPriority w:val="99"/>
    <w:rPr>
      <w:rFonts w:ascii="宋体" w:hAnsi="宋体" w:eastAsia="宋体" w:cs="宋体"/>
      <w:sz w:val="28"/>
      <w:szCs w:val="28"/>
    </w:rPr>
  </w:style>
  <w:style w:type="paragraph" w:customStyle="1" w:styleId="62">
    <w:name w:val="方案正文"/>
    <w:basedOn w:val="1"/>
    <w:next w:val="1"/>
    <w:link w:val="61"/>
    <w:autoRedefine/>
    <w:uiPriority w:val="99"/>
    <w:pPr>
      <w:spacing w:line="440" w:lineRule="exact"/>
      <w:ind w:firstLine="200" w:firstLineChars="200"/>
      <w:jc w:val="left"/>
    </w:pPr>
    <w:rPr>
      <w:rFonts w:ascii="宋体" w:hAnsi="宋体" w:cs="宋体"/>
      <w:kern w:val="0"/>
      <w:sz w:val="28"/>
      <w:szCs w:val="28"/>
    </w:rPr>
  </w:style>
  <w:style w:type="paragraph" w:customStyle="1" w:styleId="63">
    <w:name w:val="正文-段落"/>
    <w:autoRedefine/>
    <w:qFormat/>
    <w:uiPriority w:val="99"/>
    <w:pPr>
      <w:spacing w:line="360" w:lineRule="auto"/>
      <w:ind w:firstLine="200" w:firstLineChars="200"/>
      <w:jc w:val="both"/>
    </w:pPr>
    <w:rPr>
      <w:rFonts w:ascii="Times New Roman" w:hAnsi="Times New Roman" w:eastAsia="宋体" w:cs="Times New Roman"/>
      <w:kern w:val="0"/>
      <w:sz w:val="24"/>
      <w:szCs w:val="24"/>
      <w:lang w:val="en-GB" w:eastAsia="zh-CN" w:bidi="ar-SA"/>
    </w:rPr>
  </w:style>
  <w:style w:type="table" w:customStyle="1" w:styleId="64">
    <w:name w:val="网格型1"/>
    <w:qFormat/>
    <w:uiPriority w:val="99"/>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5">
    <w:name w:val="网格型6"/>
    <w:qFormat/>
    <w:uiPriority w:val="99"/>
    <w:rPr>
      <w:rFonts w:ascii="Calibri" w:hAnsi="Calibri" w:cs="Calibri"/>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66">
    <w:name w:val="网格型2"/>
    <w:qFormat/>
    <w:uiPriority w:val="99"/>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67">
    <w:name w:val="font31"/>
    <w:basedOn w:val="28"/>
    <w:qFormat/>
    <w:uiPriority w:val="99"/>
    <w:rPr>
      <w:rFonts w:ascii="仿宋" w:hAnsi="仿宋" w:eastAsia="仿宋" w:cs="仿宋"/>
      <w:color w:val="000000"/>
      <w:sz w:val="21"/>
      <w:szCs w:val="21"/>
      <w:u w:val="none"/>
    </w:rPr>
  </w:style>
  <w:style w:type="character" w:customStyle="1" w:styleId="68">
    <w:name w:val="font21"/>
    <w:basedOn w:val="28"/>
    <w:qFormat/>
    <w:uiPriority w:val="99"/>
    <w:rPr>
      <w:rFonts w:ascii="仿宋" w:hAnsi="仿宋" w:eastAsia="仿宋" w:cs="仿宋"/>
      <w:color w:val="000000"/>
      <w:sz w:val="21"/>
      <w:szCs w:val="21"/>
      <w:u w:val="none"/>
    </w:rPr>
  </w:style>
  <w:style w:type="paragraph" w:customStyle="1" w:styleId="69">
    <w:name w:val="修订1"/>
    <w:autoRedefine/>
    <w:hidden/>
    <w:semiHidden/>
    <w:qFormat/>
    <w:uiPriority w:val="99"/>
    <w:rPr>
      <w:rFonts w:ascii="Times New Roman" w:hAnsi="Times New Roman" w:eastAsia="宋体" w:cs="Times New Roman"/>
      <w:kern w:val="2"/>
      <w:sz w:val="21"/>
      <w:szCs w:val="21"/>
      <w:lang w:val="en-US" w:eastAsia="zh-CN" w:bidi="ar-SA"/>
    </w:rPr>
  </w:style>
  <w:style w:type="table" w:customStyle="1" w:styleId="70">
    <w:name w:val="网格型3"/>
    <w:qFormat/>
    <w:uiPriority w:val="99"/>
    <w:pPr>
      <w:widowControl w:val="0"/>
      <w:jc w:val="both"/>
    </w:pPr>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71">
    <w:name w:val="List Paragraph"/>
    <w:basedOn w:val="1"/>
    <w:autoRedefine/>
    <w:qFormat/>
    <w:uiPriority w:val="99"/>
    <w:pPr>
      <w:ind w:firstLine="420" w:firstLineChars="200"/>
    </w:pPr>
  </w:style>
  <w:style w:type="character" w:customStyle="1" w:styleId="72">
    <w:name w:val="标题1 Char"/>
    <w:link w:val="73"/>
    <w:qFormat/>
    <w:locked/>
    <w:uiPriority w:val="99"/>
    <w:rPr>
      <w:rFonts w:ascii="Arial" w:hAnsi="Arial" w:cs="Arial"/>
      <w:b/>
      <w:bCs/>
      <w:spacing w:val="20"/>
      <w:kern w:val="20"/>
      <w:sz w:val="44"/>
      <w:szCs w:val="44"/>
      <w:lang w:val="zh-CN"/>
    </w:rPr>
  </w:style>
  <w:style w:type="paragraph" w:customStyle="1" w:styleId="73">
    <w:name w:val="标题1"/>
    <w:basedOn w:val="2"/>
    <w:link w:val="72"/>
    <w:autoRedefine/>
    <w:qFormat/>
    <w:uiPriority w:val="99"/>
    <w:pPr>
      <w:keepLines w:val="0"/>
      <w:widowControl/>
      <w:numPr>
        <w:ilvl w:val="0"/>
        <w:numId w:val="0"/>
      </w:numPr>
      <w:tabs>
        <w:tab w:val="left" w:pos="1247"/>
        <w:tab w:val="left" w:pos="1276"/>
        <w:tab w:val="left" w:pos="1560"/>
      </w:tabs>
      <w:spacing w:before="720" w:after="240" w:line="240" w:lineRule="auto"/>
      <w:ind w:left="1247" w:hanging="1247"/>
      <w:jc w:val="left"/>
    </w:pPr>
    <w:rPr>
      <w:rFonts w:ascii="Arial" w:hAnsi="Arial" w:cs="Arial"/>
      <w:spacing w:val="20"/>
      <w:kern w:val="20"/>
      <w:sz w:val="44"/>
      <w:szCs w:val="44"/>
      <w:lang w:val="zh-CN"/>
    </w:rPr>
  </w:style>
  <w:style w:type="character" w:customStyle="1" w:styleId="74">
    <w:name w:val="标题2 Char"/>
    <w:link w:val="75"/>
    <w:qFormat/>
    <w:locked/>
    <w:uiPriority w:val="99"/>
    <w:rPr>
      <w:rFonts w:ascii="Arial" w:hAnsi="Arial" w:eastAsia="宋体" w:cs="Arial"/>
      <w:b/>
      <w:bCs/>
      <w:spacing w:val="20"/>
      <w:kern w:val="28"/>
      <w:sz w:val="28"/>
      <w:szCs w:val="28"/>
      <w:lang w:val="zh-CN" w:eastAsia="en-US"/>
    </w:rPr>
  </w:style>
  <w:style w:type="paragraph" w:customStyle="1" w:styleId="75">
    <w:name w:val="标题2"/>
    <w:basedOn w:val="4"/>
    <w:link w:val="74"/>
    <w:autoRedefine/>
    <w:qFormat/>
    <w:uiPriority w:val="99"/>
    <w:pPr>
      <w:keepLines w:val="0"/>
      <w:widowControl/>
      <w:numPr>
        <w:ilvl w:val="0"/>
        <w:numId w:val="0"/>
      </w:numPr>
      <w:tabs>
        <w:tab w:val="left" w:pos="709"/>
        <w:tab w:val="left" w:pos="1247"/>
      </w:tabs>
      <w:spacing w:line="240" w:lineRule="auto"/>
      <w:ind w:firstLine="680"/>
      <w:jc w:val="left"/>
    </w:pPr>
    <w:rPr>
      <w:rFonts w:ascii="Arial" w:hAnsi="Arial" w:cs="Arial"/>
      <w:spacing w:val="20"/>
      <w:kern w:val="28"/>
      <w:sz w:val="28"/>
      <w:szCs w:val="28"/>
      <w:lang w:val="zh-CN" w:eastAsia="en-US"/>
    </w:rPr>
  </w:style>
  <w:style w:type="character" w:customStyle="1" w:styleId="76">
    <w:name w:val="标题3 Char"/>
    <w:link w:val="77"/>
    <w:qFormat/>
    <w:locked/>
    <w:uiPriority w:val="99"/>
    <w:rPr>
      <w:rFonts w:ascii="Arial" w:hAnsi="Arial" w:cs="Arial"/>
      <w:b/>
      <w:bCs/>
      <w:spacing w:val="20"/>
      <w:sz w:val="24"/>
      <w:szCs w:val="24"/>
      <w:lang w:val="pt-BR"/>
    </w:rPr>
  </w:style>
  <w:style w:type="paragraph" w:customStyle="1" w:styleId="77">
    <w:name w:val="标题3"/>
    <w:basedOn w:val="5"/>
    <w:link w:val="76"/>
    <w:autoRedefine/>
    <w:qFormat/>
    <w:uiPriority w:val="99"/>
    <w:pPr>
      <w:keepLines w:val="0"/>
      <w:widowControl/>
      <w:numPr>
        <w:ilvl w:val="0"/>
        <w:numId w:val="0"/>
      </w:numPr>
      <w:tabs>
        <w:tab w:val="left" w:pos="993"/>
        <w:tab w:val="left" w:pos="1247"/>
      </w:tabs>
      <w:snapToGrid w:val="0"/>
      <w:spacing w:before="240"/>
      <w:ind w:left="1247" w:right="11" w:hanging="1247"/>
      <w:jc w:val="left"/>
    </w:pPr>
    <w:rPr>
      <w:rFonts w:ascii="Arial" w:hAnsi="Arial" w:cs="Arial"/>
      <w:spacing w:val="20"/>
      <w:kern w:val="0"/>
      <w:sz w:val="24"/>
      <w:szCs w:val="24"/>
      <w:lang w:val="pt-BR"/>
    </w:rPr>
  </w:style>
  <w:style w:type="paragraph" w:customStyle="1" w:styleId="78">
    <w:name w:val="标题5"/>
    <w:basedOn w:val="1"/>
    <w:autoRedefine/>
    <w:qFormat/>
    <w:uiPriority w:val="99"/>
    <w:pPr>
      <w:tabs>
        <w:tab w:val="left" w:pos="2325"/>
      </w:tabs>
      <w:adjustRightInd w:val="0"/>
      <w:snapToGrid w:val="0"/>
      <w:spacing w:before="100" w:beforeAutospacing="1" w:after="100" w:afterAutospacing="1" w:line="360" w:lineRule="auto"/>
      <w:ind w:left="2325" w:hanging="420"/>
      <w:jc w:val="left"/>
      <w:outlineLvl w:val="4"/>
    </w:pPr>
    <w:rPr>
      <w:b/>
      <w:bCs/>
      <w:sz w:val="28"/>
      <w:szCs w:val="28"/>
    </w:rPr>
  </w:style>
  <w:style w:type="paragraph" w:customStyle="1" w:styleId="79">
    <w:name w:val="标题8"/>
    <w:basedOn w:val="1"/>
    <w:autoRedefine/>
    <w:qFormat/>
    <w:uiPriority w:val="99"/>
    <w:pPr>
      <w:keepNext/>
      <w:keepLines/>
      <w:tabs>
        <w:tab w:val="left" w:pos="1800"/>
      </w:tabs>
      <w:spacing w:before="120" w:after="120" w:line="360" w:lineRule="auto"/>
      <w:ind w:firstLine="300" w:firstLineChars="300"/>
      <w:outlineLvl w:val="5"/>
    </w:pPr>
    <w:rPr>
      <w:rFonts w:ascii="Cambria" w:hAnsi="Cambria" w:cs="Cambria"/>
      <w:b/>
      <w:bCs/>
      <w:sz w:val="24"/>
      <w:szCs w:val="24"/>
    </w:rPr>
  </w:style>
  <w:style w:type="paragraph" w:customStyle="1" w:styleId="80">
    <w:name w:val="TOC 41"/>
    <w:basedOn w:val="1"/>
    <w:next w:val="1"/>
    <w:autoRedefine/>
    <w:qFormat/>
    <w:uiPriority w:val="99"/>
    <w:pPr>
      <w:ind w:left="1260" w:leftChars="600"/>
    </w:pPr>
    <w:rPr>
      <w:rFonts w:ascii="等线" w:hAnsi="等线" w:eastAsia="等线" w:cs="等线"/>
    </w:rPr>
  </w:style>
  <w:style w:type="paragraph" w:customStyle="1" w:styleId="81">
    <w:name w:val="TOC 51"/>
    <w:basedOn w:val="1"/>
    <w:next w:val="1"/>
    <w:autoRedefine/>
    <w:qFormat/>
    <w:uiPriority w:val="99"/>
    <w:pPr>
      <w:ind w:left="1680" w:leftChars="800"/>
    </w:pPr>
    <w:rPr>
      <w:rFonts w:ascii="等线" w:hAnsi="等线" w:eastAsia="等线" w:cs="等线"/>
    </w:rPr>
  </w:style>
  <w:style w:type="paragraph" w:customStyle="1" w:styleId="82">
    <w:name w:val="TOC 61"/>
    <w:basedOn w:val="1"/>
    <w:next w:val="1"/>
    <w:autoRedefine/>
    <w:qFormat/>
    <w:uiPriority w:val="99"/>
    <w:pPr>
      <w:ind w:left="2100" w:leftChars="1000"/>
    </w:pPr>
    <w:rPr>
      <w:rFonts w:ascii="等线" w:hAnsi="等线" w:eastAsia="等线" w:cs="等线"/>
    </w:rPr>
  </w:style>
  <w:style w:type="paragraph" w:customStyle="1" w:styleId="83">
    <w:name w:val="TOC 71"/>
    <w:basedOn w:val="1"/>
    <w:next w:val="1"/>
    <w:autoRedefine/>
    <w:qFormat/>
    <w:uiPriority w:val="99"/>
    <w:pPr>
      <w:ind w:left="2520" w:leftChars="1200"/>
    </w:pPr>
    <w:rPr>
      <w:rFonts w:ascii="等线" w:hAnsi="等线" w:eastAsia="等线" w:cs="等线"/>
    </w:rPr>
  </w:style>
  <w:style w:type="paragraph" w:customStyle="1" w:styleId="84">
    <w:name w:val="TOC 81"/>
    <w:basedOn w:val="1"/>
    <w:next w:val="1"/>
    <w:autoRedefine/>
    <w:qFormat/>
    <w:uiPriority w:val="99"/>
    <w:pPr>
      <w:ind w:left="2940" w:leftChars="1400"/>
    </w:pPr>
    <w:rPr>
      <w:rFonts w:ascii="等线" w:hAnsi="等线" w:eastAsia="等线" w:cs="等线"/>
    </w:rPr>
  </w:style>
  <w:style w:type="paragraph" w:customStyle="1" w:styleId="85">
    <w:name w:val="TOC 91"/>
    <w:basedOn w:val="1"/>
    <w:next w:val="1"/>
    <w:autoRedefine/>
    <w:qFormat/>
    <w:uiPriority w:val="99"/>
    <w:pPr>
      <w:ind w:left="3360" w:leftChars="1600"/>
    </w:pPr>
    <w:rPr>
      <w:rFonts w:ascii="等线" w:hAnsi="等线" w:eastAsia="等线" w:cs="等线"/>
    </w:rPr>
  </w:style>
  <w:style w:type="table" w:customStyle="1" w:styleId="86">
    <w:name w:val="网格型4"/>
    <w:qFormat/>
    <w:uiPriority w:val="99"/>
    <w:pPr>
      <w:widowControl w:val="0"/>
      <w:jc w:val="both"/>
    </w:pPr>
    <w:rPr>
      <w:kern w:val="0"/>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7">
    <w:name w:val="msonormal"/>
    <w:basedOn w:val="1"/>
    <w:autoRedefine/>
    <w:qFormat/>
    <w:uiPriority w:val="99"/>
    <w:pPr>
      <w:widowControl/>
      <w:spacing w:before="100" w:beforeAutospacing="1" w:after="100" w:afterAutospacing="1"/>
      <w:jc w:val="left"/>
    </w:pPr>
    <w:rPr>
      <w:rFonts w:ascii="宋体" w:hAnsi="宋体" w:cs="宋体"/>
      <w:kern w:val="0"/>
      <w:sz w:val="24"/>
      <w:szCs w:val="24"/>
    </w:rPr>
  </w:style>
  <w:style w:type="paragraph" w:customStyle="1" w:styleId="88">
    <w:name w:val="font5"/>
    <w:basedOn w:val="1"/>
    <w:autoRedefine/>
    <w:qFormat/>
    <w:uiPriority w:val="99"/>
    <w:pPr>
      <w:widowControl/>
      <w:spacing w:before="100" w:beforeAutospacing="1" w:after="100" w:afterAutospacing="1"/>
      <w:jc w:val="left"/>
    </w:pPr>
    <w:rPr>
      <w:rFonts w:ascii="宋体" w:hAnsi="宋体" w:cs="宋体"/>
      <w:kern w:val="0"/>
      <w:sz w:val="18"/>
      <w:szCs w:val="18"/>
    </w:rPr>
  </w:style>
  <w:style w:type="paragraph" w:customStyle="1" w:styleId="89">
    <w:name w:val="xl65"/>
    <w:basedOn w:val="1"/>
    <w:autoRedefine/>
    <w:qFormat/>
    <w:uiPriority w:val="99"/>
    <w:pPr>
      <w:widowControl/>
      <w:spacing w:before="100" w:beforeAutospacing="1" w:after="100" w:afterAutospacing="1"/>
      <w:jc w:val="left"/>
    </w:pPr>
    <w:rPr>
      <w:rFonts w:ascii="宋体" w:hAnsi="宋体" w:cs="宋体"/>
      <w:kern w:val="0"/>
      <w:sz w:val="24"/>
      <w:szCs w:val="24"/>
    </w:rPr>
  </w:style>
  <w:style w:type="paragraph" w:customStyle="1" w:styleId="90">
    <w:name w:val="xl66"/>
    <w:basedOn w:val="1"/>
    <w:autoRedefine/>
    <w:qFormat/>
    <w:uiPriority w:val="99"/>
    <w:pPr>
      <w:widowControl/>
      <w:spacing w:before="100" w:beforeAutospacing="1" w:after="100" w:afterAutospacing="1"/>
      <w:jc w:val="center"/>
    </w:pPr>
    <w:rPr>
      <w:rFonts w:ascii="宋体" w:hAnsi="宋体" w:cs="宋体"/>
      <w:kern w:val="0"/>
      <w:sz w:val="22"/>
      <w:szCs w:val="22"/>
    </w:rPr>
  </w:style>
  <w:style w:type="paragraph" w:customStyle="1" w:styleId="91">
    <w:name w:val="xl67"/>
    <w:basedOn w:val="1"/>
    <w:autoRedefine/>
    <w:qFormat/>
    <w:uiPriority w:val="99"/>
    <w:pPr>
      <w:widowControl/>
      <w:spacing w:before="100" w:beforeAutospacing="1" w:after="100" w:afterAutospacing="1"/>
      <w:jc w:val="left"/>
    </w:pPr>
    <w:rPr>
      <w:rFonts w:ascii="宋体" w:hAnsi="宋体" w:cs="宋体"/>
      <w:kern w:val="0"/>
      <w:sz w:val="22"/>
      <w:szCs w:val="22"/>
    </w:rPr>
  </w:style>
  <w:style w:type="paragraph" w:customStyle="1" w:styleId="92">
    <w:name w:val="xl68"/>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2"/>
      <w:szCs w:val="22"/>
    </w:rPr>
  </w:style>
  <w:style w:type="paragraph" w:customStyle="1" w:styleId="93">
    <w:name w:val="xl69"/>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color w:val="000000"/>
      <w:kern w:val="0"/>
      <w:sz w:val="22"/>
      <w:szCs w:val="22"/>
    </w:rPr>
  </w:style>
  <w:style w:type="paragraph" w:customStyle="1" w:styleId="94">
    <w:name w:val="xl70"/>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95">
    <w:name w:val="xl71"/>
    <w:basedOn w:val="1"/>
    <w:autoRedefine/>
    <w:qFormat/>
    <w:uiPriority w:val="99"/>
    <w:pPr>
      <w:widowControl/>
      <w:pBdr>
        <w:top w:val="single" w:color="auto" w:sz="4" w:space="0"/>
        <w:left w:val="single" w:color="auto" w:sz="4" w:space="0"/>
        <w:bottom w:val="single" w:color="auto" w:sz="4" w:space="0"/>
        <w:right w:val="single" w:color="auto" w:sz="4" w:space="0"/>
      </w:pBdr>
      <w:spacing w:before="100" w:beforeAutospacing="1" w:after="100" w:afterAutospacing="1"/>
      <w:jc w:val="left"/>
    </w:pPr>
    <w:rPr>
      <w:rFonts w:ascii="宋体" w:hAnsi="宋体" w:cs="宋体"/>
      <w:kern w:val="0"/>
      <w:sz w:val="22"/>
      <w:szCs w:val="22"/>
    </w:rPr>
  </w:style>
  <w:style w:type="paragraph" w:customStyle="1" w:styleId="96">
    <w:name w:val="xl72"/>
    <w:basedOn w:val="1"/>
    <w:autoRedefine/>
    <w:qFormat/>
    <w:uiPriority w:val="99"/>
    <w:pPr>
      <w:widowControl/>
      <w:spacing w:before="100" w:beforeAutospacing="1" w:after="100" w:afterAutospacing="1"/>
    </w:pPr>
    <w:rPr>
      <w:rFonts w:ascii="宋体" w:hAnsi="宋体" w:cs="宋体"/>
      <w:kern w:val="0"/>
      <w:sz w:val="24"/>
      <w:szCs w:val="24"/>
    </w:rPr>
  </w:style>
  <w:style w:type="paragraph" w:customStyle="1" w:styleId="97">
    <w:name w:val="xl73"/>
    <w:basedOn w:val="1"/>
    <w:autoRedefine/>
    <w:qFormat/>
    <w:uiPriority w:val="99"/>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98">
    <w:name w:val="xl74"/>
    <w:basedOn w:val="1"/>
    <w:autoRedefine/>
    <w:qFormat/>
    <w:uiPriority w:val="99"/>
    <w:pPr>
      <w:widowControl/>
      <w:pBdr>
        <w:left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99">
    <w:name w:val="xl75"/>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100">
    <w:name w:val="xl76"/>
    <w:basedOn w:val="1"/>
    <w:autoRedefine/>
    <w:qFormat/>
    <w:uiPriority w:val="99"/>
    <w:pPr>
      <w:widowControl/>
      <w:pBdr>
        <w:top w:val="single" w:color="auto" w:sz="4" w:space="0"/>
        <w:left w:val="single" w:color="auto" w:sz="4" w:space="0"/>
        <w:right w:val="single" w:color="auto" w:sz="4" w:space="0"/>
      </w:pBdr>
      <w:spacing w:before="100" w:beforeAutospacing="1" w:after="100" w:afterAutospacing="1"/>
      <w:jc w:val="center"/>
    </w:pPr>
    <w:rPr>
      <w:rFonts w:ascii="宋体" w:hAnsi="宋体" w:cs="宋体"/>
      <w:color w:val="000000"/>
      <w:kern w:val="0"/>
      <w:sz w:val="22"/>
      <w:szCs w:val="22"/>
    </w:rPr>
  </w:style>
  <w:style w:type="paragraph" w:customStyle="1" w:styleId="101">
    <w:name w:val="xl77"/>
    <w:basedOn w:val="1"/>
    <w:autoRedefine/>
    <w:qFormat/>
    <w:uiPriority w:val="99"/>
    <w:pPr>
      <w:widowControl/>
      <w:pBdr>
        <w:left w:val="single" w:color="auto" w:sz="4" w:space="0"/>
        <w:right w:val="single" w:color="auto" w:sz="4" w:space="0"/>
      </w:pBdr>
      <w:spacing w:before="100" w:beforeAutospacing="1" w:after="100" w:afterAutospacing="1"/>
      <w:jc w:val="center"/>
    </w:pPr>
    <w:rPr>
      <w:rFonts w:ascii="宋体" w:hAnsi="宋体" w:cs="宋体"/>
      <w:color w:val="000000"/>
      <w:kern w:val="0"/>
      <w:sz w:val="22"/>
      <w:szCs w:val="22"/>
    </w:rPr>
  </w:style>
  <w:style w:type="paragraph" w:customStyle="1" w:styleId="102">
    <w:name w:val="xl78"/>
    <w:basedOn w:val="1"/>
    <w:autoRedefine/>
    <w:qFormat/>
    <w:uiPriority w:val="99"/>
    <w:pPr>
      <w:widowControl/>
      <w:pBdr>
        <w:left w:val="single" w:color="auto" w:sz="4" w:space="0"/>
        <w:bottom w:val="single" w:color="auto" w:sz="4" w:space="0"/>
        <w:right w:val="single" w:color="auto" w:sz="4" w:space="0"/>
      </w:pBdr>
      <w:spacing w:before="100" w:beforeAutospacing="1" w:after="100" w:afterAutospacing="1"/>
      <w:jc w:val="center"/>
    </w:pPr>
    <w:rPr>
      <w:rFonts w:ascii="宋体" w:hAnsi="宋体" w:cs="宋体"/>
      <w:color w:val="000000"/>
      <w:kern w:val="0"/>
      <w:sz w:val="22"/>
      <w:szCs w:val="22"/>
    </w:rPr>
  </w:style>
  <w:style w:type="paragraph" w:customStyle="1" w:styleId="103">
    <w:name w:val="xl79"/>
    <w:basedOn w:val="1"/>
    <w:autoRedefine/>
    <w:qFormat/>
    <w:uiPriority w:val="99"/>
    <w:pPr>
      <w:widowControl/>
      <w:spacing w:before="100" w:beforeAutospacing="1" w:after="100" w:afterAutospacing="1"/>
    </w:pPr>
    <w:rPr>
      <w:rFonts w:ascii="仿宋" w:hAnsi="仿宋" w:eastAsia="仿宋" w:cs="仿宋"/>
      <w:kern w:val="0"/>
      <w:sz w:val="24"/>
      <w:szCs w:val="24"/>
    </w:rPr>
  </w:style>
  <w:style w:type="paragraph" w:customStyle="1" w:styleId="104">
    <w:name w:val="xl80"/>
    <w:basedOn w:val="1"/>
    <w:autoRedefine/>
    <w:qFormat/>
    <w:uiPriority w:val="99"/>
    <w:pPr>
      <w:widowControl/>
      <w:spacing w:before="100" w:beforeAutospacing="1" w:after="100" w:afterAutospacing="1"/>
      <w:jc w:val="center"/>
    </w:pPr>
    <w:rPr>
      <w:rFonts w:ascii="宋体" w:hAnsi="宋体" w:cs="宋体"/>
      <w:kern w:val="0"/>
      <w:sz w:val="24"/>
      <w:szCs w:val="24"/>
    </w:rPr>
  </w:style>
  <w:style w:type="paragraph" w:customStyle="1" w:styleId="105">
    <w:name w:val="xl81"/>
    <w:basedOn w:val="1"/>
    <w:autoRedefine/>
    <w:qFormat/>
    <w:uiPriority w:val="99"/>
    <w:pPr>
      <w:widowControl/>
      <w:pBdr>
        <w:top w:val="single" w:color="auto" w:sz="4" w:space="0"/>
        <w:left w:val="single" w:color="auto" w:sz="4" w:space="0"/>
        <w:bottom w:val="single" w:color="auto" w:sz="4" w:space="0"/>
      </w:pBdr>
      <w:spacing w:before="100" w:beforeAutospacing="1" w:after="100" w:afterAutospacing="1"/>
      <w:jc w:val="center"/>
    </w:pPr>
    <w:rPr>
      <w:rFonts w:ascii="宋体" w:hAnsi="宋体" w:cs="宋体"/>
      <w:kern w:val="0"/>
      <w:sz w:val="22"/>
      <w:szCs w:val="22"/>
    </w:rPr>
  </w:style>
  <w:style w:type="paragraph" w:customStyle="1" w:styleId="106">
    <w:name w:val="xl82"/>
    <w:basedOn w:val="1"/>
    <w:autoRedefine/>
    <w:qFormat/>
    <w:uiPriority w:val="99"/>
    <w:pPr>
      <w:widowControl/>
      <w:pBdr>
        <w:top w:val="single" w:color="auto" w:sz="4" w:space="0"/>
        <w:bottom w:val="single" w:color="auto" w:sz="4" w:space="0"/>
        <w:right w:val="single" w:color="auto" w:sz="4" w:space="0"/>
      </w:pBdr>
      <w:spacing w:before="100" w:beforeAutospacing="1" w:after="100" w:afterAutospacing="1"/>
      <w:jc w:val="center"/>
    </w:pPr>
    <w:rPr>
      <w:rFonts w:ascii="宋体" w:hAnsi="宋体" w:cs="宋体"/>
      <w:kern w:val="0"/>
      <w:sz w:val="22"/>
      <w:szCs w:val="22"/>
    </w:rPr>
  </w:style>
  <w:style w:type="paragraph" w:customStyle="1" w:styleId="107">
    <w:name w:val="文档正文"/>
    <w:basedOn w:val="1"/>
    <w:link w:val="108"/>
    <w:autoRedefine/>
    <w:qFormat/>
    <w:uiPriority w:val="99"/>
    <w:pPr>
      <w:adjustRightInd w:val="0"/>
      <w:spacing w:before="60" w:after="60" w:line="360" w:lineRule="auto"/>
      <w:ind w:firstLine="200" w:firstLineChars="200"/>
      <w:textAlignment w:val="baseline"/>
    </w:pPr>
    <w:rPr>
      <w:kern w:val="0"/>
      <w:sz w:val="24"/>
      <w:szCs w:val="24"/>
    </w:rPr>
  </w:style>
  <w:style w:type="character" w:customStyle="1" w:styleId="108">
    <w:name w:val="文档正文 Char"/>
    <w:link w:val="107"/>
    <w:qFormat/>
    <w:locked/>
    <w:uiPriority w:val="99"/>
    <w:rPr>
      <w:sz w:val="24"/>
      <w:szCs w:val="24"/>
    </w:rPr>
  </w:style>
  <w:style w:type="paragraph" w:customStyle="1" w:styleId="109">
    <w:name w:val="表内文字居左"/>
    <w:autoRedefine/>
    <w:qFormat/>
    <w:uiPriority w:val="99"/>
    <w:pPr>
      <w:widowControl w:val="0"/>
      <w:adjustRightInd w:val="0"/>
      <w:snapToGrid w:val="0"/>
      <w:jc w:val="both"/>
    </w:pPr>
    <w:rPr>
      <w:rFonts w:ascii="Times New Roman" w:hAnsi="Times New Roman" w:eastAsia="宋体" w:cs="Times New Roman"/>
      <w:kern w:val="2"/>
      <w:sz w:val="24"/>
      <w:szCs w:val="24"/>
      <w:lang w:val="en-US" w:eastAsia="zh-CN" w:bidi="ar-SA"/>
    </w:rPr>
  </w:style>
  <w:style w:type="paragraph" w:customStyle="1" w:styleId="110">
    <w:name w:val="Q"/>
    <w:autoRedefine/>
    <w:qFormat/>
    <w:uiPriority w:val="99"/>
    <w:pPr>
      <w:spacing w:beforeLines="50" w:afterLines="50" w:line="360" w:lineRule="auto"/>
      <w:ind w:firstLine="200" w:firstLineChars="200"/>
    </w:pPr>
    <w:rPr>
      <w:rFonts w:ascii="Arial" w:hAnsi="Arial" w:eastAsia="宋体" w:cs="Arial"/>
      <w:kern w:val="2"/>
      <w:sz w:val="24"/>
      <w:szCs w:val="24"/>
      <w:lang w:val="en-US" w:eastAsia="zh-CN" w:bidi="ar-SA"/>
    </w:rPr>
  </w:style>
  <w:style w:type="character" w:customStyle="1" w:styleId="111">
    <w:name w:val="font11"/>
    <w:basedOn w:val="28"/>
    <w:qFormat/>
    <w:uiPriority w:val="99"/>
    <w:rPr>
      <w:rFonts w:ascii="宋体" w:hAnsi="宋体" w:eastAsia="宋体" w:cs="宋体"/>
      <w:color w:val="000000"/>
      <w:sz w:val="20"/>
      <w:szCs w:val="20"/>
      <w:u w:val="none"/>
    </w:rPr>
  </w:style>
  <w:style w:type="paragraph" w:customStyle="1" w:styleId="112">
    <w:name w:val="Q7"/>
    <w:basedOn w:val="110"/>
    <w:autoRedefine/>
    <w:qFormat/>
    <w:uiPriority w:val="99"/>
    <w:pPr>
      <w:numPr>
        <w:ilvl w:val="0"/>
        <w:numId w:val="2"/>
      </w:numPr>
      <w:ind w:firstLine="0" w:firstLineChars="0"/>
    </w:pPr>
    <w:rPr>
      <w:b/>
      <w:bCs/>
    </w:rPr>
  </w:style>
  <w:style w:type="paragraph" w:customStyle="1" w:styleId="113">
    <w:name w:val="0正文"/>
    <w:autoRedefine/>
    <w:qFormat/>
    <w:uiPriority w:val="99"/>
    <w:pPr>
      <w:spacing w:line="360" w:lineRule="auto"/>
      <w:ind w:firstLine="200" w:firstLineChars="200"/>
    </w:pPr>
    <w:rPr>
      <w:rFonts w:ascii="Times New Roman" w:hAnsi="Times New Roman" w:eastAsia="宋体" w:cs="Times New Roman"/>
      <w:kern w:val="2"/>
      <w:sz w:val="28"/>
      <w:szCs w:val="28"/>
      <w:lang w:val="en-US" w:eastAsia="zh-CN" w:bidi="ar-SA"/>
    </w:rPr>
  </w:style>
  <w:style w:type="paragraph" w:customStyle="1" w:styleId="114">
    <w:name w:val="缩进"/>
    <w:basedOn w:val="1"/>
    <w:autoRedefine/>
    <w:qFormat/>
    <w:uiPriority w:val="99"/>
    <w:pPr>
      <w:spacing w:beforeLines="50"/>
      <w:ind w:firstLine="420" w:firstLineChars="200"/>
    </w:pPr>
  </w:style>
  <w:style w:type="paragraph" w:customStyle="1" w:styleId="115">
    <w:name w:val="Revision1"/>
    <w:autoRedefine/>
    <w:hidden/>
    <w:semiHidden/>
    <w:qFormat/>
    <w:uiPriority w:val="99"/>
    <w:rPr>
      <w:rFonts w:ascii="Times New Roman" w:hAnsi="Times New Roman" w:eastAsia="宋体" w:cs="Times New Roman"/>
      <w:kern w:val="2"/>
      <w:sz w:val="21"/>
      <w:szCs w:val="21"/>
      <w:lang w:val="en-US" w:eastAsia="zh-CN" w:bidi="ar-SA"/>
    </w:rPr>
  </w:style>
  <w:style w:type="character" w:customStyle="1" w:styleId="116">
    <w:name w:val="font41"/>
    <w:basedOn w:val="28"/>
    <w:qFormat/>
    <w:uiPriority w:val="99"/>
    <w:rPr>
      <w:rFonts w:ascii="宋体" w:hAnsi="宋体" w:eastAsia="宋体" w:cs="宋体"/>
      <w:b/>
      <w:bCs/>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微软中国</Company>
  <Pages>21</Pages>
  <Words>8145</Words>
  <Characters>8524</Characters>
  <Lines>0</Lines>
  <Paragraphs>0</Paragraphs>
  <TotalTime>20</TotalTime>
  <ScaleCrop>false</ScaleCrop>
  <LinksUpToDate>false</LinksUpToDate>
  <CharactersWithSpaces>8844</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2022-08-08T05:16:00Z</dcterms:created>
  <dc:creator>Windows 用户</dc:creator>
  <cp:lastModifiedBy>lenovo</cp:lastModifiedBy>
  <cp:lastPrinted>2023-09-25T01:20:00Z</cp:lastPrinted>
  <dcterms:modified xsi:type="dcterms:W3CDTF">2024-06-14T08:02:23Z</dcterms:modified>
  <cp:revision>33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B98D0BF99EB8408B95E35A3AB4D436A5_13</vt:lpwstr>
  </property>
</Properties>
</file>