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numPr>
          <w:ilvl w:val="0"/>
          <w:numId w:val="0"/>
        </w:numPr>
        <w:ind w:left="425"/>
        <w:rPr>
          <w:lang w:eastAsia="zh-CN"/>
        </w:rPr>
      </w:pPr>
      <w:bookmarkStart w:id="0" w:name="_Hlk146297931"/>
      <w:r>
        <w:rPr>
          <w:rFonts w:hint="eastAsia"/>
          <w:lang w:eastAsia="zh-CN"/>
        </w:rPr>
        <w:t>石家庄市地下市政基础设施综合管理信息</w:t>
      </w:r>
    </w:p>
    <w:p>
      <w:pPr>
        <w:pStyle w:val="2"/>
        <w:numPr>
          <w:ilvl w:val="0"/>
          <w:numId w:val="0"/>
        </w:numPr>
        <w:ind w:left="425"/>
        <w:jc w:val="center"/>
        <w:rPr>
          <w:lang w:eastAsia="zh-CN"/>
        </w:rPr>
      </w:pPr>
      <w:r>
        <w:rPr>
          <w:rFonts w:hint="eastAsia"/>
          <w:lang w:eastAsia="zh-CN"/>
        </w:rPr>
        <w:t>平台项目需求方案</w:t>
      </w:r>
    </w:p>
    <w:p>
      <w:pPr>
        <w:pStyle w:val="3"/>
        <w:rPr>
          <w:lang w:eastAsia="zh-CN"/>
        </w:rPr>
      </w:pPr>
      <w:r>
        <w:rPr>
          <w:lang w:eastAsia="zh-CN"/>
        </w:rPr>
        <w:t>项目基本信息</w:t>
      </w:r>
    </w:p>
    <w:p>
      <w:pPr>
        <w:pStyle w:val="14"/>
        <w:numPr>
          <w:ilvl w:val="0"/>
          <w:numId w:val="2"/>
        </w:numPr>
        <w:ind w:firstLineChars="0"/>
        <w:rPr>
          <w:lang w:eastAsia="zh-CN"/>
        </w:rPr>
      </w:pPr>
      <w:r>
        <w:rPr>
          <w:rFonts w:hint="eastAsia"/>
          <w:lang w:eastAsia="zh-CN"/>
        </w:rPr>
        <w:t>项目名称及所属领域与类别</w:t>
      </w:r>
    </w:p>
    <w:p>
      <w:pPr>
        <w:pStyle w:val="14"/>
        <w:ind w:left="720" w:firstLine="0" w:firstLineChars="0"/>
        <w:rPr>
          <w:lang w:eastAsia="zh-CN"/>
        </w:rPr>
      </w:pPr>
      <w:r>
        <w:rPr>
          <w:rFonts w:hint="eastAsia"/>
          <w:lang w:eastAsia="zh-CN"/>
        </w:rPr>
        <w:t>项目名称：石家庄市地下市政基础设施综合管理信息平台。</w:t>
      </w:r>
    </w:p>
    <w:p>
      <w:pPr>
        <w:pStyle w:val="14"/>
        <w:ind w:left="720" w:firstLine="0" w:firstLineChars="0"/>
        <w:rPr>
          <w:lang w:eastAsia="zh-CN"/>
        </w:rPr>
      </w:pPr>
      <w:r>
        <w:rPr>
          <w:rFonts w:hint="eastAsia"/>
          <w:lang w:eastAsia="zh-CN"/>
        </w:rPr>
        <w:t>项目类型及服务对象：全市基础设施管理及网络安全。</w:t>
      </w:r>
    </w:p>
    <w:p>
      <w:pPr>
        <w:pStyle w:val="14"/>
        <w:ind w:left="720" w:firstLine="0" w:firstLineChars="0"/>
        <w:rPr>
          <w:lang w:eastAsia="zh-CN"/>
        </w:rPr>
      </w:pPr>
      <w:r>
        <w:rPr>
          <w:rFonts w:hint="eastAsia"/>
          <w:lang w:eastAsia="zh-CN"/>
        </w:rPr>
        <w:t>项目类别：新建。</w:t>
      </w:r>
    </w:p>
    <w:p>
      <w:pPr>
        <w:pStyle w:val="14"/>
        <w:numPr>
          <w:ilvl w:val="0"/>
          <w:numId w:val="2"/>
        </w:numPr>
        <w:ind w:firstLineChars="0"/>
        <w:rPr>
          <w:lang w:eastAsia="zh-CN"/>
        </w:rPr>
      </w:pPr>
      <w:r>
        <w:rPr>
          <w:rFonts w:hint="eastAsia"/>
          <w:lang w:eastAsia="zh-CN"/>
        </w:rPr>
        <w:t>项目需求单位</w:t>
      </w:r>
    </w:p>
    <w:p>
      <w:pPr>
        <w:pStyle w:val="14"/>
        <w:ind w:left="720" w:firstLine="0" w:firstLineChars="0"/>
        <w:rPr>
          <w:lang w:eastAsia="zh-CN"/>
        </w:rPr>
      </w:pPr>
      <w:r>
        <w:rPr>
          <w:rFonts w:hint="eastAsia"/>
          <w:lang w:eastAsia="zh-CN"/>
        </w:rPr>
        <w:t>石家庄市城市管理综合行政执法局</w:t>
      </w:r>
    </w:p>
    <w:p>
      <w:pPr>
        <w:pStyle w:val="14"/>
        <w:ind w:left="720" w:firstLine="0" w:firstLineChars="0"/>
        <w:rPr>
          <w:rFonts w:hint="default"/>
          <w:lang w:val="en-US" w:eastAsia="zh-CN"/>
        </w:rPr>
      </w:pPr>
      <w:r>
        <w:rPr>
          <w:rFonts w:hint="eastAsia"/>
          <w:lang w:eastAsia="zh-CN"/>
        </w:rPr>
        <w:t>联系人：</w:t>
      </w:r>
      <w:r>
        <w:rPr>
          <w:rFonts w:hint="eastAsia"/>
          <w:lang w:val="en-US" w:eastAsia="zh-CN"/>
        </w:rPr>
        <w:t xml:space="preserve">邢少东 </w:t>
      </w:r>
      <w:r>
        <w:rPr>
          <w:rFonts w:hint="eastAsia"/>
          <w:lang w:eastAsia="zh-CN"/>
        </w:rPr>
        <w:t>联系电话：</w:t>
      </w:r>
      <w:r>
        <w:rPr>
          <w:rFonts w:hint="eastAsia"/>
          <w:lang w:val="en-US" w:eastAsia="zh-CN"/>
        </w:rPr>
        <w:t>80721229</w:t>
      </w:r>
      <w:bookmarkStart w:id="1" w:name="_GoBack"/>
      <w:bookmarkEnd w:id="1"/>
    </w:p>
    <w:p>
      <w:pPr>
        <w:pStyle w:val="14"/>
        <w:numPr>
          <w:ilvl w:val="0"/>
          <w:numId w:val="2"/>
        </w:numPr>
        <w:ind w:firstLineChars="0"/>
        <w:rPr>
          <w:lang w:eastAsia="zh-CN"/>
        </w:rPr>
      </w:pPr>
      <w:r>
        <w:rPr>
          <w:rFonts w:hint="eastAsia"/>
          <w:lang w:eastAsia="zh-CN"/>
        </w:rPr>
        <w:t>项目资金来源和概算上限</w:t>
      </w:r>
    </w:p>
    <w:p>
      <w:pPr>
        <w:pStyle w:val="14"/>
        <w:ind w:left="720" w:firstLine="0" w:firstLineChars="0"/>
        <w:rPr>
          <w:lang w:eastAsia="zh-CN"/>
        </w:rPr>
      </w:pPr>
      <w:r>
        <w:rPr>
          <w:rFonts w:hint="eastAsia"/>
          <w:lang w:eastAsia="zh-CN"/>
        </w:rPr>
        <w:t>334万元。</w:t>
      </w:r>
    </w:p>
    <w:p>
      <w:pPr>
        <w:pStyle w:val="14"/>
        <w:numPr>
          <w:ilvl w:val="0"/>
          <w:numId w:val="2"/>
        </w:numPr>
        <w:ind w:firstLineChars="0"/>
        <w:rPr>
          <w:lang w:eastAsia="zh-CN"/>
        </w:rPr>
      </w:pPr>
      <w:r>
        <w:rPr>
          <w:rFonts w:hint="eastAsia"/>
          <w:lang w:eastAsia="zh-CN"/>
        </w:rPr>
        <w:t>项目实施周期</w:t>
      </w:r>
    </w:p>
    <w:p>
      <w:pPr>
        <w:pStyle w:val="14"/>
        <w:ind w:left="720" w:firstLine="0" w:firstLineChars="0"/>
        <w:rPr>
          <w:lang w:eastAsia="zh-CN"/>
        </w:rPr>
      </w:pPr>
      <w:r>
        <w:rPr>
          <w:rFonts w:hint="eastAsia"/>
          <w:lang w:eastAsia="zh-CN"/>
        </w:rPr>
        <w:t>一年。</w:t>
      </w:r>
    </w:p>
    <w:p>
      <w:pPr>
        <w:pStyle w:val="14"/>
        <w:numPr>
          <w:ilvl w:val="0"/>
          <w:numId w:val="2"/>
        </w:numPr>
        <w:ind w:firstLineChars="0"/>
        <w:rPr>
          <w:lang w:eastAsia="zh-CN"/>
        </w:rPr>
      </w:pPr>
      <w:r>
        <w:rPr>
          <w:rFonts w:hint="eastAsia"/>
          <w:lang w:eastAsia="zh-CN"/>
        </w:rPr>
        <w:t>项目立项依据</w:t>
      </w:r>
    </w:p>
    <w:p>
      <w:pPr>
        <w:ind w:firstLine="420" w:firstLineChars="200"/>
        <w:rPr>
          <w:lang w:eastAsia="zh-CN"/>
        </w:rPr>
      </w:pPr>
      <w:r>
        <w:rPr>
          <w:lang w:eastAsia="zh-CN"/>
        </w:rPr>
        <w:t>2020年12月30日，住建部下发《住房和城乡建设部关于加强城市地下市政基础设施建设的指导意见》（建城[2020]111号），要求到2023年底前，基本完成设施普查，摸清底数，掌握存在的隐患风险点并限期消除，地级及以上城市建立和完善综合管理信息平台。</w:t>
      </w:r>
    </w:p>
    <w:p>
      <w:pPr>
        <w:ind w:firstLine="420" w:firstLineChars="200"/>
        <w:rPr>
          <w:lang w:eastAsia="zh-CN"/>
        </w:rPr>
      </w:pPr>
      <w:r>
        <w:rPr>
          <w:rFonts w:hint="eastAsia"/>
          <w:lang w:eastAsia="zh-CN"/>
        </w:rPr>
        <w:t>根据住建部文件要求，河北省住建厅、发改委、工信厅等</w:t>
      </w:r>
      <w:r>
        <w:rPr>
          <w:lang w:eastAsia="zh-CN"/>
        </w:rPr>
        <w:t>10家部门联合下发《贯彻落实&lt;住房城乡建设部关于加强城市地下市政基础设施建设的指导意见&gt;的实施意见》，要求各市制定总体方案，落实保障措施，加快各项重点任务落地。</w:t>
      </w:r>
    </w:p>
    <w:p>
      <w:pPr>
        <w:ind w:firstLine="420" w:firstLineChars="200"/>
        <w:rPr>
          <w:lang w:eastAsia="zh-CN"/>
        </w:rPr>
      </w:pPr>
      <w:r>
        <w:rPr>
          <w:rFonts w:hint="eastAsia"/>
          <w:lang w:eastAsia="zh-CN"/>
        </w:rPr>
        <w:t>为响应文件要求，石家庄市城市管理局建设城市市政基础设施综合管理信息平台。在设施普查的基础上，建立和完善设施综合管理信息平台，设施综合管理信息平台采用统一数据标准，消除信息孤岛，建立设施综合管理信息平台动态更新机制，促进城市“生命线”高效协同管理，实现设施综合管理信息平台的共建共享，满足城市地下市政基础设施规划、建设、运行、应急防灾等工作需要。”</w:t>
      </w:r>
    </w:p>
    <w:p>
      <w:pPr>
        <w:pStyle w:val="3"/>
        <w:rPr>
          <w:lang w:eastAsia="zh-CN"/>
        </w:rPr>
      </w:pPr>
      <w:r>
        <w:rPr>
          <w:rFonts w:hint="eastAsia"/>
          <w:lang w:eastAsia="zh-CN"/>
        </w:rPr>
        <w:t>项目需求内容</w:t>
      </w:r>
    </w:p>
    <w:p>
      <w:pPr>
        <w:pStyle w:val="14"/>
        <w:numPr>
          <w:ilvl w:val="0"/>
          <w:numId w:val="3"/>
        </w:numPr>
        <w:ind w:firstLineChars="0"/>
        <w:rPr>
          <w:lang w:eastAsia="zh-CN"/>
        </w:rPr>
      </w:pPr>
      <w:r>
        <w:rPr>
          <w:rFonts w:hint="eastAsia"/>
          <w:lang w:eastAsia="zh-CN"/>
        </w:rPr>
        <w:t>项目需求背景</w:t>
      </w:r>
    </w:p>
    <w:p>
      <w:pPr>
        <w:ind w:firstLine="420" w:firstLineChars="200"/>
        <w:rPr>
          <w:lang w:eastAsia="zh-CN"/>
        </w:rPr>
      </w:pPr>
      <w:r>
        <w:rPr>
          <w:rFonts w:hint="eastAsia"/>
          <w:lang w:eastAsia="zh-CN"/>
        </w:rPr>
        <w:t>本项目建设符合并且是响应住房和城乡建设部发布的《指导意见》、河北省住房和城乡建设厅等</w:t>
      </w:r>
      <w:r>
        <w:rPr>
          <w:lang w:eastAsia="zh-CN"/>
        </w:rPr>
        <w:t>10部门《实施意见》，《指导意见》明确提出2023年底前，基本完成设施普查，摸清底数，掌握存在的隐患风险点并限期消除，地级及以上城市建立和完善综合管理信息平台，2025年底前，基本实现综合管理信息平台全覆盖。</w:t>
      </w:r>
    </w:p>
    <w:p>
      <w:pPr>
        <w:ind w:firstLine="420" w:firstLineChars="200"/>
        <w:rPr>
          <w:lang w:eastAsia="zh-CN"/>
        </w:rPr>
      </w:pPr>
      <w:r>
        <w:rPr>
          <w:rFonts w:hint="eastAsia"/>
          <w:lang w:eastAsia="zh-CN"/>
        </w:rPr>
        <w:t>运用物联网、云计算、大数据、空间地理信息集成等新一代信息技术，打造城市地下规划、建设、管理和服务智慧化的新理念和新模式。随着经济的快速发展，城市化步伐不断加快，为了适应城市发展与管理的需求，推动综合管理信息平台采用统一数据标准，消除信息孤岛，促进城市“生命线”高效协同管理，提高城市安全韧性势在必行。</w:t>
      </w:r>
    </w:p>
    <w:bookmarkEnd w:id="0"/>
    <w:p>
      <w:pPr>
        <w:pStyle w:val="14"/>
        <w:numPr>
          <w:ilvl w:val="0"/>
          <w:numId w:val="3"/>
        </w:numPr>
        <w:ind w:firstLineChars="0"/>
        <w:rPr>
          <w:lang w:eastAsia="zh-CN"/>
        </w:rPr>
      </w:pPr>
      <w:r>
        <w:rPr>
          <w:rFonts w:hint="eastAsia"/>
          <w:lang w:eastAsia="zh-CN"/>
        </w:rPr>
        <w:t>项目建设目标</w:t>
      </w:r>
    </w:p>
    <w:p>
      <w:pPr>
        <w:rPr>
          <w:lang w:eastAsia="zh-CN"/>
        </w:rPr>
      </w:pPr>
      <w:r>
        <w:rPr>
          <w:rFonts w:hint="eastAsia"/>
          <w:lang w:eastAsia="zh-CN"/>
        </w:rPr>
        <w:t>（</w:t>
      </w:r>
      <w:r>
        <w:rPr>
          <w:lang w:eastAsia="zh-CN"/>
        </w:rPr>
        <w:t>1）总体目标</w:t>
      </w:r>
    </w:p>
    <w:p>
      <w:pPr>
        <w:ind w:firstLine="420" w:firstLineChars="200"/>
        <w:rPr>
          <w:lang w:eastAsia="zh-CN"/>
        </w:rPr>
      </w:pPr>
      <w:r>
        <w:rPr>
          <w:rFonts w:hint="eastAsia"/>
          <w:lang w:eastAsia="zh-CN"/>
        </w:rPr>
        <w:t>采用统一的数据标准，在地下管线综合管理信息系统建设成果的基础上，建设完善的地下市政基础设施综合管理信息平台，实现城市地下市政基础设施一张图、隐患一张图、监测一张图，满足城市建设管理需要。</w:t>
      </w:r>
    </w:p>
    <w:p>
      <w:pPr>
        <w:rPr>
          <w:lang w:eastAsia="zh-CN"/>
        </w:rPr>
      </w:pPr>
      <w:r>
        <w:rPr>
          <w:rFonts w:hint="eastAsia"/>
          <w:lang w:eastAsia="zh-CN"/>
        </w:rPr>
        <w:t>（</w:t>
      </w:r>
      <w:r>
        <w:rPr>
          <w:lang w:eastAsia="zh-CN"/>
        </w:rPr>
        <w:t>2）具体目标</w:t>
      </w:r>
    </w:p>
    <w:p>
      <w:pPr>
        <w:rPr>
          <w:lang w:eastAsia="zh-CN"/>
        </w:rPr>
      </w:pPr>
      <w:r>
        <w:rPr>
          <w:lang w:eastAsia="zh-CN"/>
        </w:rPr>
        <w:t>1)实现石家庄市中心城区地下市政基础设施基础数据及隐患数据的归集、入库和更新等功能；</w:t>
      </w:r>
    </w:p>
    <w:p>
      <w:pPr>
        <w:rPr>
          <w:lang w:eastAsia="zh-CN"/>
        </w:rPr>
      </w:pPr>
      <w:r>
        <w:rPr>
          <w:lang w:eastAsia="zh-CN"/>
        </w:rPr>
        <w:t>2)建立涵盖基础数据、时空数据、隐患数据、在线监测数据等城市地下基础设施综合数据库，实现城市地下市政基础设施数据共享；</w:t>
      </w:r>
    </w:p>
    <w:p>
      <w:pPr>
        <w:rPr>
          <w:lang w:eastAsia="zh-CN"/>
        </w:rPr>
      </w:pPr>
      <w:r>
        <w:rPr>
          <w:lang w:eastAsia="zh-CN"/>
        </w:rPr>
        <w:t>3)建立中心城区地下市政基础设施综合管理信息平台，实现城市地下基础设施一张图、隐患一张图等二三维应用；</w:t>
      </w:r>
    </w:p>
    <w:p>
      <w:pPr>
        <w:rPr>
          <w:lang w:eastAsia="zh-CN"/>
        </w:rPr>
      </w:pPr>
      <w:r>
        <w:rPr>
          <w:lang w:eastAsia="zh-CN"/>
        </w:rPr>
        <w:t>(4)建立中心城区地下市政基础设施监测一张图，提升政府监管能力。</w:t>
      </w:r>
    </w:p>
    <w:p>
      <w:pPr>
        <w:pStyle w:val="14"/>
        <w:numPr>
          <w:ilvl w:val="0"/>
          <w:numId w:val="3"/>
        </w:numPr>
        <w:ind w:firstLineChars="0"/>
        <w:rPr>
          <w:lang w:eastAsia="zh-CN"/>
        </w:rPr>
      </w:pPr>
      <w:r>
        <w:rPr>
          <w:rFonts w:hint="eastAsia"/>
          <w:lang w:eastAsia="zh-CN"/>
        </w:rPr>
        <w:t>项目需求分析</w:t>
      </w:r>
    </w:p>
    <w:p>
      <w:pPr>
        <w:rPr>
          <w:lang w:eastAsia="zh-CN"/>
        </w:rPr>
      </w:pPr>
      <w:r>
        <w:rPr>
          <w:rFonts w:hint="eastAsia"/>
          <w:lang w:eastAsia="zh-CN"/>
        </w:rPr>
        <w:t>1、数据需求</w:t>
      </w:r>
    </w:p>
    <w:p>
      <w:pPr>
        <w:rPr>
          <w:lang w:eastAsia="zh-CN"/>
        </w:rPr>
      </w:pPr>
      <w:r>
        <w:rPr>
          <w:rFonts w:hint="eastAsia"/>
          <w:lang w:eastAsia="zh-CN"/>
        </w:rPr>
        <w:t>（</w:t>
      </w:r>
      <w:r>
        <w:rPr>
          <w:lang w:eastAsia="zh-CN"/>
        </w:rPr>
        <w:t>1）管线数据迁移</w:t>
      </w:r>
    </w:p>
    <w:p>
      <w:pPr>
        <w:ind w:firstLine="420" w:firstLineChars="200"/>
        <w:rPr>
          <w:lang w:eastAsia="zh-CN"/>
        </w:rPr>
      </w:pPr>
      <w:r>
        <w:rPr>
          <w:rFonts w:hint="eastAsia"/>
          <w:lang w:eastAsia="zh-CN"/>
        </w:rPr>
        <w:t>将管线系统中的管线数据库通过数据转换、信息匹配、字段信息填充等方式，将管线数据迁移到地下市政基础设施综合管理信息平台下，适配市政设施的图层、字段要求。</w:t>
      </w:r>
    </w:p>
    <w:p>
      <w:pPr>
        <w:rPr>
          <w:lang w:eastAsia="zh-CN"/>
        </w:rPr>
      </w:pPr>
      <w:r>
        <w:rPr>
          <w:rFonts w:hint="eastAsia"/>
          <w:lang w:eastAsia="zh-CN"/>
        </w:rPr>
        <w:t>（</w:t>
      </w:r>
      <w:r>
        <w:rPr>
          <w:lang w:eastAsia="zh-CN"/>
        </w:rPr>
        <w:t>2）监测数据接入</w:t>
      </w:r>
    </w:p>
    <w:p>
      <w:pPr>
        <w:rPr>
          <w:lang w:eastAsia="zh-CN"/>
        </w:rPr>
      </w:pPr>
      <w:r>
        <w:rPr>
          <w:rFonts w:hint="eastAsia"/>
          <w:lang w:eastAsia="zh-CN"/>
        </w:rPr>
        <w:t>通过直接对接智智慧热力平台、智慧水务平台，获取热力、供排水实时监测数据，构建在线监测数据库，预留接口，后期逐步对接燃气、人防等监测数据，完善监测数据库。</w:t>
      </w:r>
    </w:p>
    <w:p>
      <w:pPr>
        <w:rPr>
          <w:lang w:eastAsia="zh-CN"/>
        </w:rPr>
      </w:pPr>
      <w:r>
        <w:rPr>
          <w:rFonts w:hint="eastAsia"/>
          <w:lang w:eastAsia="zh-CN"/>
        </w:rPr>
        <w:t>（</w:t>
      </w:r>
      <w:r>
        <w:rPr>
          <w:lang w:eastAsia="zh-CN"/>
        </w:rPr>
        <w:t>3）市政设施基础数据、三维模型数据建库</w:t>
      </w:r>
    </w:p>
    <w:p>
      <w:pPr>
        <w:ind w:firstLine="420" w:firstLineChars="200"/>
        <w:rPr>
          <w:lang w:eastAsia="zh-CN"/>
        </w:rPr>
      </w:pPr>
      <w:r>
        <w:rPr>
          <w:rFonts w:hint="eastAsia"/>
          <w:lang w:eastAsia="zh-CN"/>
        </w:rPr>
        <w:t>将中心城区各区外业采集的市政设施基础数据及三维激光点云模型数据，按照既定的数据规范和数据字典，分类存储，构建市政设施数据库和三维模型数据库。</w:t>
      </w:r>
    </w:p>
    <w:p>
      <w:pPr>
        <w:rPr>
          <w:lang w:eastAsia="zh-CN"/>
        </w:rPr>
      </w:pPr>
      <w:r>
        <w:rPr>
          <w:rFonts w:hint="eastAsia"/>
          <w:lang w:eastAsia="zh-CN"/>
        </w:rPr>
        <w:t>（</w:t>
      </w:r>
      <w:r>
        <w:rPr>
          <w:lang w:eastAsia="zh-CN"/>
        </w:rPr>
        <w:t>4）构建设施隐患数据库</w:t>
      </w:r>
    </w:p>
    <w:p>
      <w:pPr>
        <w:ind w:firstLine="420" w:firstLineChars="200"/>
        <w:rPr>
          <w:lang w:eastAsia="zh-CN"/>
        </w:rPr>
      </w:pPr>
      <w:r>
        <w:rPr>
          <w:rFonts w:hint="eastAsia"/>
          <w:lang w:eastAsia="zh-CN"/>
        </w:rPr>
        <w:t>通过分析现有管线的净距、覆土深度、服役年限等信息，提取管线的静态隐患信息，形成管线隐患信息库，并预留接口，后期对接其他市政设施的隐患信息（如排水管线内容的结构性缺陷和功能性缺陷、道路病害隐患、人行地下通道与人防工程隐患数据应包含沉降、裂缝、渗水等自身隐患）逐步完善市政设施隐患库。</w:t>
      </w:r>
    </w:p>
    <w:p>
      <w:pPr>
        <w:rPr>
          <w:lang w:eastAsia="zh-CN"/>
        </w:rPr>
      </w:pPr>
      <w:r>
        <w:rPr>
          <w:rFonts w:hint="eastAsia"/>
          <w:lang w:eastAsia="zh-CN"/>
        </w:rPr>
        <w:t>（5）数据共享</w:t>
      </w:r>
    </w:p>
    <w:p>
      <w:pPr>
        <w:ind w:firstLine="420" w:firstLineChars="200"/>
        <w:rPr>
          <w:lang w:eastAsia="zh-CN"/>
        </w:rPr>
      </w:pPr>
      <w:r>
        <w:rPr>
          <w:rFonts w:hint="eastAsia"/>
          <w:lang w:eastAsia="zh-CN"/>
        </w:rPr>
        <w:t>系统可将道路管线名称共享给其他单位，其他数据暂不实现共享。</w:t>
      </w:r>
    </w:p>
    <w:p>
      <w:pPr>
        <w:rPr>
          <w:lang w:eastAsia="zh-CN"/>
        </w:rPr>
      </w:pPr>
      <w:r>
        <w:rPr>
          <w:lang w:eastAsia="zh-CN"/>
        </w:rPr>
        <w:t>2</w:t>
      </w:r>
      <w:r>
        <w:rPr>
          <w:rFonts w:hint="eastAsia"/>
          <w:lang w:eastAsia="zh-CN"/>
        </w:rPr>
        <w:t>、</w:t>
      </w:r>
      <w:r>
        <w:rPr>
          <w:lang w:eastAsia="zh-CN"/>
        </w:rPr>
        <w:t>功能需求</w:t>
      </w:r>
    </w:p>
    <w:p>
      <w:pPr>
        <w:rPr>
          <w:lang w:eastAsia="zh-CN"/>
        </w:rPr>
      </w:pPr>
      <w:r>
        <w:rPr>
          <w:rFonts w:hint="eastAsia"/>
          <w:lang w:eastAsia="zh-CN"/>
        </w:rPr>
        <w:t>（</w:t>
      </w:r>
      <w:r>
        <w:rPr>
          <w:lang w:eastAsia="zh-CN"/>
        </w:rPr>
        <w:t>1）实现数据动态更新管理</w:t>
      </w:r>
    </w:p>
    <w:p>
      <w:pPr>
        <w:rPr>
          <w:lang w:eastAsia="zh-CN"/>
        </w:rPr>
      </w:pPr>
      <w:r>
        <w:rPr>
          <w:rFonts w:hint="eastAsia"/>
          <w:lang w:eastAsia="zh-CN"/>
        </w:rPr>
        <w:t>针对地下基础设施竣工测量数据、定期修补测等数据，实现结果检查、版本控制、数据更新导入等功能；</w:t>
      </w:r>
    </w:p>
    <w:p>
      <w:pPr>
        <w:rPr>
          <w:lang w:eastAsia="zh-CN"/>
        </w:rPr>
      </w:pPr>
      <w:r>
        <w:rPr>
          <w:rFonts w:hint="eastAsia"/>
          <w:lang w:eastAsia="zh-CN"/>
        </w:rPr>
        <w:t>（</w:t>
      </w:r>
      <w:r>
        <w:rPr>
          <w:lang w:eastAsia="zh-CN"/>
        </w:rPr>
        <w:t>2）实现二/三维地下市政设施展示应用</w:t>
      </w:r>
    </w:p>
    <w:p>
      <w:pPr>
        <w:rPr>
          <w:lang w:eastAsia="zh-CN"/>
        </w:rPr>
      </w:pPr>
      <w:r>
        <w:rPr>
          <w:lang w:eastAsia="zh-CN"/>
        </w:rPr>
        <w:t>1）具有二/三维地理信息基础管理功能，实现地下基础设施位置、内部结构、附属设施等对象的浏览、查询、统计、漫游等功能，提供人机交互界面；</w:t>
      </w:r>
    </w:p>
    <w:p>
      <w:pPr>
        <w:rPr>
          <w:lang w:eastAsia="zh-CN"/>
        </w:rPr>
      </w:pPr>
      <w:r>
        <w:rPr>
          <w:rFonts w:hint="eastAsia"/>
          <w:lang w:eastAsia="zh-CN"/>
        </w:rPr>
        <w:t>（</w:t>
      </w:r>
      <w:r>
        <w:rPr>
          <w:lang w:eastAsia="zh-CN"/>
        </w:rPr>
        <w:t>3）实现决策分析一张图管理</w:t>
      </w:r>
    </w:p>
    <w:p>
      <w:pPr>
        <w:ind w:firstLine="420" w:firstLineChars="200"/>
        <w:rPr>
          <w:lang w:eastAsia="zh-CN"/>
        </w:rPr>
      </w:pPr>
      <w:r>
        <w:rPr>
          <w:rFonts w:hint="eastAsia"/>
          <w:lang w:eastAsia="zh-CN"/>
        </w:rPr>
        <w:t>具有地下基础设施一张图、地下基础设施隐患一张图、地下基础设施监测一张图等应用，为领导决策分析提供支持；</w:t>
      </w:r>
    </w:p>
    <w:p>
      <w:pPr>
        <w:rPr>
          <w:lang w:eastAsia="zh-CN"/>
        </w:rPr>
      </w:pPr>
      <w:r>
        <w:rPr>
          <w:rFonts w:hint="eastAsia"/>
          <w:lang w:eastAsia="zh-CN"/>
        </w:rPr>
        <w:t>（</w:t>
      </w:r>
      <w:r>
        <w:rPr>
          <w:lang w:eastAsia="zh-CN"/>
        </w:rPr>
        <w:t>4）实现地下基础设施隐患管理、监测预警管理</w:t>
      </w:r>
    </w:p>
    <w:p>
      <w:pPr>
        <w:rPr>
          <w:lang w:eastAsia="zh-CN"/>
        </w:rPr>
      </w:pPr>
      <w:r>
        <w:rPr>
          <w:lang w:eastAsia="zh-CN"/>
        </w:rPr>
        <w:t>1）重点隐患部位具有实时监测功能，其他重点部位具有实时监测功能；</w:t>
      </w:r>
    </w:p>
    <w:p>
      <w:pPr>
        <w:rPr>
          <w:lang w:eastAsia="zh-CN"/>
        </w:rPr>
      </w:pPr>
      <w:r>
        <w:rPr>
          <w:lang w:eastAsia="zh-CN"/>
        </w:rPr>
        <w:t>2）具有实时监测数据查看、历史数据查询、监测数据统计分析等功能；</w:t>
      </w:r>
    </w:p>
    <w:p>
      <w:pPr>
        <w:rPr>
          <w:lang w:eastAsia="zh-CN"/>
        </w:rPr>
      </w:pPr>
      <w:r>
        <w:rPr>
          <w:lang w:eastAsia="zh-CN"/>
        </w:rPr>
        <w:t>3）具有超限预警、预警参数设置、预警日志查询、预警分析等功能；</w:t>
      </w:r>
    </w:p>
    <w:p>
      <w:pPr>
        <w:rPr>
          <w:lang w:eastAsia="zh-CN"/>
        </w:rPr>
      </w:pPr>
      <w:r>
        <w:rPr>
          <w:rFonts w:hint="eastAsia"/>
          <w:lang w:eastAsia="zh-CN"/>
        </w:rPr>
        <w:t>4</w:t>
      </w:r>
      <w:r>
        <w:rPr>
          <w:lang w:eastAsia="zh-CN"/>
        </w:rPr>
        <w:t>）后续拓展针对隐患事故的应急处置功能。</w:t>
      </w:r>
    </w:p>
    <w:p>
      <w:pPr>
        <w:rPr>
          <w:lang w:eastAsia="zh-CN"/>
        </w:rPr>
      </w:pPr>
      <w:r>
        <w:rPr>
          <w:rFonts w:hint="eastAsia"/>
          <w:lang w:eastAsia="zh-CN"/>
        </w:rPr>
        <w:t>（</w:t>
      </w:r>
      <w:r>
        <w:rPr>
          <w:lang w:eastAsia="zh-CN"/>
        </w:rPr>
        <w:t>5）实现地下市政基础设施数据的信息共享发布</w:t>
      </w:r>
    </w:p>
    <w:p>
      <w:pPr>
        <w:ind w:firstLine="420" w:firstLineChars="200"/>
        <w:rPr>
          <w:lang w:eastAsia="zh-CN"/>
        </w:rPr>
      </w:pPr>
      <w:r>
        <w:rPr>
          <w:rFonts w:hint="eastAsia"/>
          <w:lang w:eastAsia="zh-CN"/>
        </w:rPr>
        <w:t>在满足信息安全保密前提下，实现与规划、建设和运营部门或单位间的信息共享，提供数据发布服务；信息共享服务采用</w:t>
      </w:r>
      <w:r>
        <w:rPr>
          <w:lang w:eastAsia="zh-CN"/>
        </w:rPr>
        <w:t>JMS消息服务、WebService服务、数据交换等技术方式。</w:t>
      </w:r>
    </w:p>
    <w:p>
      <w:pPr>
        <w:rPr>
          <w:lang w:eastAsia="zh-CN"/>
        </w:rPr>
      </w:pPr>
      <w:r>
        <w:rPr>
          <w:rFonts w:hint="eastAsia"/>
          <w:lang w:eastAsia="zh-CN"/>
        </w:rPr>
        <w:t>3、安全需求</w:t>
      </w:r>
    </w:p>
    <w:p>
      <w:pPr>
        <w:ind w:firstLine="420" w:firstLineChars="200"/>
        <w:rPr>
          <w:lang w:eastAsia="zh-CN"/>
        </w:rPr>
      </w:pPr>
      <w:r>
        <w:rPr>
          <w:rFonts w:hint="eastAsia"/>
          <w:lang w:eastAsia="zh-CN"/>
        </w:rPr>
        <w:t>本项目系统建设应按照《信息安全技术网络安全等级保护基本要求》（</w:t>
      </w:r>
      <w:r>
        <w:rPr>
          <w:lang w:eastAsia="zh-CN"/>
        </w:rPr>
        <w:t>GB/T 22239-2019）进行安全防护，信息安全定级为二级等保，本项目系统的信息安全需从移动端接入安全、网络安全及业务应用系统安全三方面进行保障，信息安全由政务云平台负责提供安全保障，业务应用系统安全机制由开发单位负责提供，需满足二级等保要求。</w:t>
      </w:r>
    </w:p>
    <w:p>
      <w:pPr>
        <w:pStyle w:val="14"/>
        <w:numPr>
          <w:ilvl w:val="0"/>
          <w:numId w:val="3"/>
        </w:numPr>
        <w:ind w:firstLineChars="0"/>
        <w:rPr>
          <w:lang w:eastAsia="zh-CN"/>
        </w:rPr>
      </w:pPr>
      <w:r>
        <w:rPr>
          <w:rFonts w:hint="eastAsia"/>
          <w:lang w:eastAsia="zh-CN"/>
        </w:rPr>
        <w:t>部署方式与共性资源使用计划</w:t>
      </w:r>
    </w:p>
    <w:p>
      <w:pPr>
        <w:ind w:firstLine="420" w:firstLineChars="200"/>
        <w:rPr>
          <w:lang w:eastAsia="zh-CN"/>
        </w:rPr>
      </w:pPr>
      <w:r>
        <w:rPr>
          <w:rFonts w:hint="eastAsia"/>
          <w:lang w:eastAsia="zh-CN"/>
        </w:rPr>
        <w:t>部署方式采用在政务外网部署。</w:t>
      </w:r>
    </w:p>
    <w:p>
      <w:pPr>
        <w:pStyle w:val="14"/>
        <w:numPr>
          <w:ilvl w:val="0"/>
          <w:numId w:val="3"/>
        </w:numPr>
        <w:ind w:firstLineChars="0"/>
        <w:rPr>
          <w:lang w:eastAsia="zh-CN"/>
        </w:rPr>
      </w:pPr>
      <w:r>
        <w:rPr>
          <w:rFonts w:hint="eastAsia"/>
          <w:lang w:eastAsia="zh-CN"/>
        </w:rPr>
        <w:t>利旧计划</w:t>
      </w:r>
    </w:p>
    <w:p>
      <w:pPr>
        <w:ind w:firstLine="420" w:firstLineChars="200"/>
        <w:rPr>
          <w:lang w:eastAsia="zh-CN"/>
        </w:rPr>
      </w:pPr>
      <w:r>
        <w:rPr>
          <w:rFonts w:hint="eastAsia"/>
          <w:lang w:eastAsia="zh-CN"/>
        </w:rPr>
        <w:t>无。</w:t>
      </w:r>
    </w:p>
    <w:p>
      <w:pPr>
        <w:pStyle w:val="14"/>
        <w:numPr>
          <w:ilvl w:val="0"/>
          <w:numId w:val="3"/>
        </w:numPr>
        <w:ind w:firstLineChars="0"/>
        <w:rPr>
          <w:lang w:eastAsia="zh-CN"/>
        </w:rPr>
      </w:pPr>
      <w:r>
        <w:rPr>
          <w:rFonts w:hint="eastAsia"/>
          <w:lang w:eastAsia="zh-CN"/>
        </w:rPr>
        <w:t>与其他信息系统的关系</w:t>
      </w:r>
    </w:p>
    <w:p>
      <w:pPr>
        <w:ind w:firstLine="420" w:firstLineChars="200"/>
        <w:rPr>
          <w:lang w:eastAsia="zh-CN"/>
        </w:rPr>
      </w:pPr>
      <w:r>
        <w:rPr>
          <w:rFonts w:hint="eastAsia"/>
          <w:lang w:eastAsia="zh-CN"/>
        </w:rPr>
        <w:t>无。</w:t>
      </w:r>
    </w:p>
    <w:p>
      <w:pPr>
        <w:pStyle w:val="14"/>
        <w:numPr>
          <w:ilvl w:val="0"/>
          <w:numId w:val="3"/>
        </w:numPr>
        <w:ind w:firstLineChars="0"/>
        <w:rPr>
          <w:lang w:eastAsia="zh-CN"/>
        </w:rPr>
      </w:pPr>
      <w:r>
        <w:rPr>
          <w:rFonts w:hint="eastAsia"/>
          <w:lang w:eastAsia="zh-CN"/>
        </w:rPr>
        <w:t>数据共享交换计划</w:t>
      </w:r>
    </w:p>
    <w:p>
      <w:pPr>
        <w:ind w:firstLine="420" w:firstLineChars="200"/>
        <w:rPr>
          <w:lang w:eastAsia="zh-CN"/>
        </w:rPr>
      </w:pPr>
      <w:r>
        <w:rPr>
          <w:rFonts w:hint="eastAsia"/>
          <w:lang w:eastAsia="zh-CN"/>
        </w:rPr>
        <w:t>无。</w:t>
      </w:r>
    </w:p>
    <w:p>
      <w:pPr>
        <w:pStyle w:val="3"/>
        <w:rPr>
          <w:lang w:eastAsia="zh-CN"/>
        </w:rPr>
      </w:pPr>
      <w:r>
        <w:rPr>
          <w:rFonts w:hint="eastAsia"/>
          <w:lang w:eastAsia="zh-CN"/>
        </w:rPr>
        <w:t>项目需求预期成效</w:t>
      </w:r>
    </w:p>
    <w:p>
      <w:pPr>
        <w:rPr>
          <w:lang w:eastAsia="zh-CN"/>
        </w:rPr>
      </w:pPr>
      <w:r>
        <w:rPr>
          <w:lang w:eastAsia="zh-CN"/>
        </w:rPr>
        <w:t>1</w:t>
      </w:r>
      <w:r>
        <w:rPr>
          <w:rFonts w:hint="eastAsia"/>
          <w:lang w:eastAsia="zh-CN"/>
        </w:rPr>
        <w:t>、</w:t>
      </w:r>
      <w:r>
        <w:rPr>
          <w:lang w:eastAsia="zh-CN"/>
        </w:rPr>
        <w:t xml:space="preserve"> 服务于地下市政基础设施系统化建设</w:t>
      </w:r>
    </w:p>
    <w:p>
      <w:pPr>
        <w:ind w:firstLine="420" w:firstLineChars="200"/>
        <w:rPr>
          <w:lang w:eastAsia="zh-CN"/>
        </w:rPr>
      </w:pPr>
      <w:r>
        <w:rPr>
          <w:rFonts w:hint="eastAsia"/>
          <w:lang w:eastAsia="zh-CN"/>
        </w:rPr>
        <w:t>地下管线（管廊）、地下通道、地下公共停车场、人防等各类地下市政基础设施的规划和建设，要符合国土空间规划和地下空间开发利用专项规划确定的城市地下空间分层分区和协调联通的管控要求，并相互统筹协调衔接，促进设施高效安全运行和空间集约利用。为了加快推进基于信息化、数字化、智能化的新型城市基础设施建设和改造，加强地下市政基础设施体系化建设，</w:t>
      </w:r>
      <w:r>
        <w:rPr>
          <w:lang w:eastAsia="zh-CN"/>
        </w:rPr>
        <w:t>2020年12月30日，住房和城乡建设部发布《关于加强城市地下市政基础设施建设的指导意见》（建城〔2020〕111号），2021年5月印发《城市市政基础设施普查和综合管理信息平台建</w:t>
      </w:r>
      <w:r>
        <w:rPr>
          <w:rFonts w:hint="eastAsia"/>
          <w:lang w:eastAsia="zh-CN"/>
        </w:rPr>
        <w:t>设工作指导手册》。此后，浙江省、黑龙江省、河北省、江西省、山东省等多个省份也陆续出台了多项有关地下市政基础设施建设的政策法规，旨在贯彻落实指导意见要求，摸清城市地下市政基础设施的基础信息，加强各地城市地下市政基础设施的规划建设管理，提升城市综合承载能力和安全发展水平。</w:t>
      </w:r>
    </w:p>
    <w:p>
      <w:pPr>
        <w:ind w:firstLine="420" w:firstLineChars="200"/>
        <w:rPr>
          <w:lang w:eastAsia="zh-CN"/>
        </w:rPr>
      </w:pPr>
      <w:r>
        <w:rPr>
          <w:rFonts w:hint="eastAsia"/>
          <w:lang w:eastAsia="zh-CN"/>
        </w:rPr>
        <w:t>顺应国家发展政策，开展地下市政基础设施综合信息管理平台建设能够实现对地下市政基础设施普查数据的管理维护、查询统计、应用分析、动态监管等，同时使城市规划者和管理者可以在有精确的空间位置信息、时间和对象属性，地下设施可见的三维真实城市环境中进行规划、决策和管理，精准服务于各类设施的规划、建设与更新改造工作以及地下市政基础设施的系统化建设，有效促进地下设施与地面设施协同建设，地下市政基础设施之间竖向合理分层布局、横向紧密衔接。</w:t>
      </w:r>
    </w:p>
    <w:p>
      <w:pPr>
        <w:rPr>
          <w:lang w:eastAsia="zh-CN"/>
        </w:rPr>
      </w:pPr>
      <w:r>
        <w:rPr>
          <w:lang w:eastAsia="zh-CN"/>
        </w:rPr>
        <w:t>2</w:t>
      </w:r>
      <w:r>
        <w:rPr>
          <w:rFonts w:hint="eastAsia"/>
          <w:lang w:eastAsia="zh-CN"/>
        </w:rPr>
        <w:t>、</w:t>
      </w:r>
      <w:r>
        <w:rPr>
          <w:lang w:eastAsia="zh-CN"/>
        </w:rPr>
        <w:t>提升城市地下市政基础设施数字化、智能化管理水平</w:t>
      </w:r>
    </w:p>
    <w:p>
      <w:pPr>
        <w:ind w:firstLine="420" w:firstLineChars="200"/>
        <w:rPr>
          <w:lang w:eastAsia="zh-CN"/>
        </w:rPr>
      </w:pPr>
      <w:r>
        <w:rPr>
          <w:rFonts w:hint="eastAsia"/>
          <w:lang w:eastAsia="zh-CN"/>
        </w:rPr>
        <w:t>目前，城市地下市政基础设施权属单位分散，政府并未完全掌握整个城市地下市政基础设施的种类、构成、规模等情况以及设施的综合运行情况，无法基于地下市政基础设施数据为城市规划建设、安全预警分析等综合研判分析提供全方位数据支撑，对地下市政基础设施的安全情况、宏观态势更无法整体把控。</w:t>
      </w:r>
    </w:p>
    <w:p>
      <w:pPr>
        <w:ind w:firstLine="420" w:firstLineChars="200"/>
        <w:rPr>
          <w:lang w:eastAsia="zh-CN"/>
        </w:rPr>
      </w:pPr>
      <w:r>
        <w:rPr>
          <w:rFonts w:hint="eastAsia"/>
          <w:lang w:eastAsia="zh-CN"/>
        </w:rPr>
        <w:t>开展地下市政基础设施综合信息管理平台建设能够实现对地下管线、综合管廊、人行地下通道、城市地下道路、地下公共停车场、人防工程等地下市政基础设施普查信息的综合管理和一体化展示，包括设施产权归属、功能属性、建设年代、结构形式、位置关系等普查基本信息，设施隐患信息以及运行安全状况等信息，逐步形成地下市政基础设施大数据，有效推动城市地下市政基础设施管理更加精细化、智能化和科学化，同时通过工程选址分析、地面塌陷分析等辅助决策分析功能为地下空间规划、建设、管理工作提供辅助决策支持。</w:t>
      </w:r>
    </w:p>
    <w:p>
      <w:pPr>
        <w:rPr>
          <w:lang w:eastAsia="zh-CN"/>
        </w:rPr>
      </w:pPr>
      <w:r>
        <w:rPr>
          <w:lang w:eastAsia="zh-CN"/>
        </w:rPr>
        <w:t>3</w:t>
      </w:r>
      <w:r>
        <w:rPr>
          <w:rFonts w:hint="eastAsia"/>
          <w:lang w:eastAsia="zh-CN"/>
        </w:rPr>
        <w:t>、</w:t>
      </w:r>
      <w:r>
        <w:rPr>
          <w:lang w:eastAsia="zh-CN"/>
        </w:rPr>
        <w:t>提高城市防灾减灾能力，增强城市安全韧性</w:t>
      </w:r>
    </w:p>
    <w:p>
      <w:pPr>
        <w:ind w:firstLine="420" w:firstLineChars="200"/>
        <w:rPr>
          <w:lang w:eastAsia="zh-CN"/>
        </w:rPr>
      </w:pPr>
      <w:r>
        <w:rPr>
          <w:rFonts w:hint="eastAsia"/>
          <w:lang w:eastAsia="zh-CN"/>
        </w:rPr>
        <w:t>近年来，在国内外地下市政基础设施建设与管理运营过程中，仍时有安全事故发生，</w:t>
      </w:r>
      <w:r>
        <w:rPr>
          <w:lang w:eastAsia="zh-CN"/>
        </w:rPr>
        <w:t>2008年浙江杭州地铁建设事故、2009年德国科龙地铁塌方、2017年吉林松原燃气爆炸事故、2020年青海西宁路面塌陷事故等重大事故，均对人民群众的生命财产安全和城市运行秩序造成了严重威胁，至今仍给社会带来极大的负面效应。因此，在地下市政基础设施开发利用与运营管理过程中需要专业理论支撑和高效的技术管理手段。</w:t>
      </w:r>
    </w:p>
    <w:p>
      <w:pPr>
        <w:ind w:firstLine="420" w:firstLineChars="200"/>
        <w:rPr>
          <w:lang w:eastAsia="zh-CN"/>
        </w:rPr>
      </w:pPr>
      <w:r>
        <w:rPr>
          <w:rFonts w:hint="eastAsia"/>
          <w:lang w:eastAsia="zh-CN"/>
        </w:rPr>
        <w:t>从地下市政基础设施安全的智能监管决策需求出发，建设地下市政基础设施安全监管系统，并针对排水、供水、燃气、热力管网事故多发，事故影响大的特点，分别建设排水、供水、燃气和热力管线设施动态监管系统，通过接入物联感知数据，实时掌控城市地下市政基础设施运行状态，及时发现地下市政基础设施安全隐患与运行风险，为风险及时处置提供辅助决策，全方位提升城市地下市政基础设施运行管理效率和事故监测预警能力，增强城市安全韧性。</w:t>
      </w:r>
    </w:p>
    <w:p>
      <w:pPr>
        <w:rPr>
          <w:lang w:eastAsia="zh-CN"/>
        </w:rPr>
      </w:pPr>
      <w:r>
        <w:rPr>
          <w:lang w:eastAsia="zh-CN"/>
        </w:rPr>
        <w:t>4</w:t>
      </w:r>
      <w:r>
        <w:rPr>
          <w:rFonts w:hint="eastAsia"/>
          <w:lang w:eastAsia="zh-CN"/>
        </w:rPr>
        <w:t>、</w:t>
      </w:r>
      <w:r>
        <w:rPr>
          <w:lang w:eastAsia="zh-CN"/>
        </w:rPr>
        <w:t>促进地下空间集约利用，提升城市综合承载能力</w:t>
      </w:r>
    </w:p>
    <w:p>
      <w:pPr>
        <w:ind w:firstLine="420" w:firstLineChars="200"/>
        <w:rPr>
          <w:lang w:eastAsia="zh-CN"/>
        </w:rPr>
      </w:pPr>
      <w:r>
        <w:rPr>
          <w:rFonts w:hint="eastAsia"/>
          <w:lang w:eastAsia="zh-CN"/>
        </w:rPr>
        <w:t>中国已经进入城镇化快速发展阶段，</w:t>
      </w:r>
      <w:r>
        <w:rPr>
          <w:lang w:eastAsia="zh-CN"/>
        </w:rPr>
        <w:t>2019年中国城镇化水平已达60%，与发达国家80%相比，还有20%的上涨空间，伴随城镇化水平的提高，城镇化也逐渐从提高速度转向提升质量，只有从更广阔的空间尺度上去衡量城市发展现状，才能更好的提升城市综合承载能力，进一步实现高质量的区域经济布局，促进城乡发展和融合。城市市政基础设施地下化建设已成为未来发展的重要方向，加强城市地下市政基础设施开发利用，是提高城市空间资源利用效率、提升城市综合承载能力、促进土地节约集约利用的重要手段。</w:t>
      </w:r>
    </w:p>
    <w:p>
      <w:pPr>
        <w:ind w:firstLine="420" w:firstLineChars="200"/>
        <w:rPr>
          <w:lang w:eastAsia="zh-CN"/>
        </w:rPr>
      </w:pPr>
      <w:r>
        <w:rPr>
          <w:rFonts w:hint="eastAsia"/>
          <w:lang w:eastAsia="zh-CN"/>
        </w:rPr>
        <w:t>通过采用分析、评价的技术手段，辅助制定管理措施来规范、监管地下管线、综合管廊、人防工程、地下道路等地下市政基础设施的开发和使用，可不断提高城市地下空间开发利用水平，达到地下空间集约利用的目的。</w:t>
      </w:r>
    </w:p>
    <w:p>
      <w:pPr>
        <w:ind w:firstLine="420" w:firstLineChars="200"/>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lang w:eastAsia="zh-CN"/>
        </w:rPr>
      </w:pPr>
    </w:p>
    <w:p>
      <w:pPr>
        <w:rPr>
          <w:w w:val="110"/>
          <w:lang w:eastAsia="zh-CN"/>
        </w:rPr>
      </w:pPr>
    </w:p>
    <w:p>
      <w:pPr>
        <w:rPr>
          <w:w w:val="110"/>
          <w:lang w:eastAsia="zh-CN"/>
        </w:rPr>
      </w:pPr>
    </w:p>
    <w:p>
      <w:pPr>
        <w:rPr>
          <w:w w:val="110"/>
          <w:lang w:eastAsia="zh-CN"/>
        </w:rPr>
      </w:pPr>
    </w:p>
    <w:p>
      <w:pPr>
        <w:rPr>
          <w:w w:val="110"/>
          <w:lang w:eastAsia="zh-CN"/>
        </w:rPr>
      </w:pPr>
    </w:p>
    <w:p>
      <w:pPr>
        <w:rPr>
          <w:w w:val="110"/>
          <w:lang w:eastAsia="zh-CN"/>
        </w:rPr>
      </w:pPr>
    </w:p>
    <w:p>
      <w:pPr>
        <w:rPr>
          <w:w w:val="110"/>
          <w:lang w:eastAsia="zh-CN"/>
        </w:rPr>
        <w:sectPr>
          <w:type w:val="continuous"/>
          <w:pgSz w:w="11570" w:h="16500"/>
          <w:pgMar w:top="1560" w:right="1320" w:bottom="280" w:left="1520" w:header="720" w:footer="720" w:gutter="0"/>
          <w:cols w:space="720" w:num="1"/>
        </w:sectPr>
      </w:pPr>
    </w:p>
    <w:p>
      <w:pPr>
        <w:spacing w:before="10"/>
        <w:ind w:left="245"/>
        <w:rPr>
          <w:rFonts w:ascii="Arial" w:hAnsi="Arial" w:eastAsia="Arial" w:cs="Arial"/>
          <w:color w:val="484F54"/>
          <w:w w:val="110"/>
          <w:sz w:val="30"/>
          <w:szCs w:val="30"/>
          <w:lang w:eastAsia="zh-CN"/>
        </w:rPr>
      </w:pPr>
      <w:r>
        <w:rPr>
          <w:rFonts w:ascii="宋体" w:hAnsi="宋体" w:cs="宋体"/>
          <w:color w:val="484F54"/>
          <w:w w:val="110"/>
          <w:sz w:val="29"/>
          <w:szCs w:val="29"/>
          <w:lang w:eastAsia="zh-CN"/>
        </w:rPr>
        <w:t>附表</w:t>
      </w:r>
      <w:r>
        <w:rPr>
          <w:rFonts w:ascii="宋体" w:hAnsi="宋体" w:cs="宋体"/>
          <w:color w:val="484F54"/>
          <w:spacing w:val="-107"/>
          <w:w w:val="110"/>
          <w:sz w:val="29"/>
          <w:szCs w:val="29"/>
          <w:lang w:eastAsia="zh-CN"/>
        </w:rPr>
        <w:t xml:space="preserve"> </w:t>
      </w:r>
      <w:r>
        <w:rPr>
          <w:rFonts w:ascii="Arial" w:hAnsi="Arial" w:eastAsia="Arial" w:cs="Arial"/>
          <w:color w:val="484F54"/>
          <w:w w:val="110"/>
          <w:sz w:val="30"/>
          <w:szCs w:val="30"/>
          <w:lang w:eastAsia="zh-CN"/>
        </w:rPr>
        <w:t>1</w:t>
      </w:r>
    </w:p>
    <w:p>
      <w:pPr>
        <w:jc w:val="center"/>
        <w:rPr>
          <w:b/>
          <w:bCs/>
          <w:sz w:val="32"/>
          <w:szCs w:val="32"/>
          <w:lang w:eastAsia="zh-CN"/>
        </w:rPr>
      </w:pPr>
      <w:r>
        <w:rPr>
          <w:b/>
          <w:bCs/>
          <w:sz w:val="32"/>
          <w:szCs w:val="32"/>
          <w:lang w:eastAsia="zh-CN"/>
        </w:rPr>
        <w:t>石家庄信息化项目需求基本情况表</w:t>
      </w:r>
    </w:p>
    <w:p>
      <w:pPr>
        <w:spacing w:before="13"/>
        <w:rPr>
          <w:rFonts w:ascii="宋体" w:hAnsi="宋体" w:cs="宋体"/>
          <w:sz w:val="10"/>
          <w:szCs w:val="10"/>
          <w:lang w:eastAsia="zh-CN"/>
        </w:rPr>
      </w:pPr>
    </w:p>
    <w:tbl>
      <w:tblPr>
        <w:tblStyle w:val="12"/>
        <w:tblW w:w="0" w:type="auto"/>
        <w:tblInd w:w="104" w:type="dxa"/>
        <w:tblLayout w:type="fixed"/>
        <w:tblCellMar>
          <w:top w:w="0" w:type="dxa"/>
          <w:left w:w="0" w:type="dxa"/>
          <w:bottom w:w="0" w:type="dxa"/>
          <w:right w:w="0" w:type="dxa"/>
        </w:tblCellMar>
      </w:tblPr>
      <w:tblGrid>
        <w:gridCol w:w="2041"/>
        <w:gridCol w:w="2361"/>
        <w:gridCol w:w="964"/>
        <w:gridCol w:w="3114"/>
      </w:tblGrid>
      <w:tr>
        <w:tblPrEx>
          <w:tblCellMar>
            <w:top w:w="0" w:type="dxa"/>
            <w:left w:w="0" w:type="dxa"/>
            <w:bottom w:w="0" w:type="dxa"/>
            <w:right w:w="0" w:type="dxa"/>
          </w:tblCellMar>
        </w:tblPrEx>
        <w:trPr>
          <w:trHeight w:val="1007" w:hRule="exact"/>
        </w:trPr>
        <w:tc>
          <w:tcPr>
            <w:tcW w:w="2041" w:type="dxa"/>
            <w:tcBorders>
              <w:top w:val="single" w:color="647074" w:sz="6" w:space="0"/>
              <w:left w:val="single" w:color="484B4F" w:sz="4" w:space="0"/>
              <w:bottom w:val="single" w:color="606B70" w:sz="6" w:space="0"/>
              <w:right w:val="single" w:color="3F3F44" w:sz="4" w:space="0"/>
            </w:tcBorders>
            <w:vAlign w:val="center"/>
          </w:tcPr>
          <w:p>
            <w:pPr>
              <w:jc w:val="center"/>
              <w:rPr>
                <w:sz w:val="22"/>
              </w:rPr>
            </w:pPr>
            <w:r>
              <w:rPr>
                <w:w w:val="105"/>
                <w:sz w:val="22"/>
              </w:rPr>
              <w:t>项目名称</w:t>
            </w:r>
          </w:p>
        </w:tc>
        <w:tc>
          <w:tcPr>
            <w:tcW w:w="2361" w:type="dxa"/>
            <w:tcBorders>
              <w:top w:val="single" w:color="647074" w:sz="6" w:space="0"/>
              <w:left w:val="single" w:color="3F3F44" w:sz="4" w:space="0"/>
              <w:bottom w:val="single" w:color="606B70" w:sz="6" w:space="0"/>
              <w:right w:val="single" w:color="484F54" w:sz="2" w:space="0"/>
            </w:tcBorders>
            <w:vAlign w:val="center"/>
          </w:tcPr>
          <w:p>
            <w:pPr>
              <w:jc w:val="center"/>
              <w:rPr>
                <w:sz w:val="22"/>
                <w:lang w:eastAsia="zh-CN"/>
              </w:rPr>
            </w:pPr>
            <w:r>
              <w:rPr>
                <w:rFonts w:hint="eastAsia"/>
                <w:sz w:val="22"/>
                <w:lang w:eastAsia="zh-CN"/>
              </w:rPr>
              <w:t>石家庄市地下市政基础设施综合管理信息平台</w:t>
            </w:r>
          </w:p>
        </w:tc>
        <w:tc>
          <w:tcPr>
            <w:tcW w:w="964" w:type="dxa"/>
            <w:tcBorders>
              <w:top w:val="single" w:color="647074" w:sz="6" w:space="0"/>
              <w:left w:val="single" w:color="484F54" w:sz="2" w:space="0"/>
              <w:bottom w:val="single" w:color="606B6B" w:sz="6" w:space="0"/>
              <w:right w:val="single" w:color="707777" w:sz="2" w:space="0"/>
            </w:tcBorders>
            <w:vAlign w:val="center"/>
          </w:tcPr>
          <w:p>
            <w:pPr>
              <w:jc w:val="center"/>
              <w:rPr>
                <w:w w:val="105"/>
                <w:sz w:val="22"/>
              </w:rPr>
            </w:pPr>
            <w:r>
              <w:rPr>
                <w:w w:val="105"/>
                <w:sz w:val="22"/>
              </w:rPr>
              <w:t>所 属</w:t>
            </w:r>
          </w:p>
          <w:p>
            <w:pPr>
              <w:jc w:val="center"/>
              <w:rPr>
                <w:sz w:val="22"/>
              </w:rPr>
            </w:pPr>
            <w:r>
              <w:rPr>
                <w:w w:val="105"/>
                <w:sz w:val="22"/>
              </w:rPr>
              <w:t>专</w:t>
            </w:r>
            <w:r>
              <w:rPr>
                <w:sz w:val="22"/>
              </w:rPr>
              <w:t xml:space="preserve"> </w:t>
            </w:r>
            <w:r>
              <w:rPr>
                <w:w w:val="105"/>
                <w:sz w:val="22"/>
              </w:rPr>
              <w:t>项</w:t>
            </w:r>
          </w:p>
        </w:tc>
        <w:tc>
          <w:tcPr>
            <w:tcW w:w="3114" w:type="dxa"/>
            <w:tcBorders>
              <w:top w:val="single" w:color="647074" w:sz="6" w:space="0"/>
              <w:left w:val="single" w:color="707777" w:sz="2" w:space="0"/>
              <w:bottom w:val="single" w:color="606B6B" w:sz="6" w:space="0"/>
              <w:right w:val="single" w:color="44484F" w:sz="2" w:space="0"/>
            </w:tcBorders>
            <w:vAlign w:val="center"/>
          </w:tcPr>
          <w:p>
            <w:pPr>
              <w:rPr>
                <w:sz w:val="22"/>
              </w:rPr>
            </w:pPr>
          </w:p>
        </w:tc>
      </w:tr>
      <w:tr>
        <w:tblPrEx>
          <w:tblCellMar>
            <w:top w:w="0" w:type="dxa"/>
            <w:left w:w="0" w:type="dxa"/>
            <w:bottom w:w="0" w:type="dxa"/>
            <w:right w:w="0" w:type="dxa"/>
          </w:tblCellMar>
        </w:tblPrEx>
        <w:trPr>
          <w:trHeight w:val="836" w:hRule="exact"/>
        </w:trPr>
        <w:tc>
          <w:tcPr>
            <w:tcW w:w="2041" w:type="dxa"/>
            <w:tcBorders>
              <w:top w:val="single" w:color="606B70" w:sz="6" w:space="0"/>
              <w:left w:val="single" w:color="484B4F" w:sz="4" w:space="0"/>
              <w:bottom w:val="single" w:color="647070" w:sz="6" w:space="0"/>
              <w:right w:val="single" w:color="545760" w:sz="4" w:space="0"/>
            </w:tcBorders>
            <w:vAlign w:val="center"/>
          </w:tcPr>
          <w:p>
            <w:pPr>
              <w:jc w:val="center"/>
              <w:rPr>
                <w:sz w:val="22"/>
              </w:rPr>
            </w:pPr>
            <w:r>
              <w:rPr>
                <w:spacing w:val="4"/>
                <w:sz w:val="22"/>
              </w:rPr>
              <w:t>需求部</w:t>
            </w:r>
            <w:r>
              <w:rPr>
                <w:color w:val="1F2328"/>
                <w:spacing w:val="4"/>
                <w:sz w:val="22"/>
              </w:rPr>
              <w:t>门</w:t>
            </w:r>
          </w:p>
        </w:tc>
        <w:tc>
          <w:tcPr>
            <w:tcW w:w="2361" w:type="dxa"/>
            <w:tcBorders>
              <w:top w:val="single" w:color="606B70" w:sz="6" w:space="0"/>
              <w:left w:val="single" w:color="545760" w:sz="4" w:space="0"/>
              <w:bottom w:val="single" w:color="647070" w:sz="6" w:space="0"/>
              <w:right w:val="single" w:color="484F54" w:sz="2" w:space="0"/>
            </w:tcBorders>
          </w:tcPr>
          <w:p>
            <w:pPr>
              <w:rPr>
                <w:sz w:val="22"/>
              </w:rPr>
            </w:pPr>
          </w:p>
        </w:tc>
        <w:tc>
          <w:tcPr>
            <w:tcW w:w="964" w:type="dxa"/>
            <w:tcBorders>
              <w:top w:val="single" w:color="606B6B" w:sz="6" w:space="0"/>
              <w:left w:val="single" w:color="484F54" w:sz="2" w:space="0"/>
              <w:bottom w:val="single" w:color="647070" w:sz="6" w:space="0"/>
              <w:right w:val="single" w:color="54676B" w:sz="2" w:space="0"/>
            </w:tcBorders>
          </w:tcPr>
          <w:p>
            <w:pPr>
              <w:jc w:val="center"/>
              <w:rPr>
                <w:w w:val="105"/>
                <w:sz w:val="22"/>
              </w:rPr>
            </w:pPr>
            <w:r>
              <w:rPr>
                <w:w w:val="105"/>
                <w:sz w:val="22"/>
              </w:rPr>
              <w:t>项 目</w:t>
            </w:r>
          </w:p>
          <w:p>
            <w:pPr>
              <w:jc w:val="center"/>
              <w:rPr>
                <w:sz w:val="22"/>
              </w:rPr>
            </w:pPr>
            <w:r>
              <w:rPr>
                <w:w w:val="105"/>
                <w:sz w:val="22"/>
              </w:rPr>
              <w:t>编</w:t>
            </w:r>
            <w:r>
              <w:rPr>
                <w:w w:val="103"/>
                <w:sz w:val="22"/>
              </w:rPr>
              <w:t xml:space="preserve"> </w:t>
            </w:r>
            <w:r>
              <w:rPr>
                <w:w w:val="105"/>
                <w:sz w:val="22"/>
              </w:rPr>
              <w:t>码</w:t>
            </w:r>
          </w:p>
        </w:tc>
        <w:tc>
          <w:tcPr>
            <w:tcW w:w="3114" w:type="dxa"/>
            <w:tcBorders>
              <w:top w:val="single" w:color="606B6B" w:sz="6" w:space="0"/>
              <w:left w:val="single" w:color="54676B" w:sz="2" w:space="0"/>
              <w:bottom w:val="single" w:color="647070" w:sz="6" w:space="0"/>
              <w:right w:val="single" w:color="44484F" w:sz="2" w:space="0"/>
            </w:tcBorders>
          </w:tcPr>
          <w:p>
            <w:pPr>
              <w:rPr>
                <w:sz w:val="22"/>
              </w:rPr>
            </w:pPr>
          </w:p>
        </w:tc>
      </w:tr>
      <w:tr>
        <w:tblPrEx>
          <w:tblCellMar>
            <w:top w:w="0" w:type="dxa"/>
            <w:left w:w="0" w:type="dxa"/>
            <w:bottom w:w="0" w:type="dxa"/>
            <w:right w:w="0" w:type="dxa"/>
          </w:tblCellMar>
        </w:tblPrEx>
        <w:trPr>
          <w:trHeight w:val="3385" w:hRule="atLeast"/>
        </w:trPr>
        <w:tc>
          <w:tcPr>
            <w:tcW w:w="2041" w:type="dxa"/>
            <w:tcBorders>
              <w:top w:val="single" w:color="647070" w:sz="6" w:space="0"/>
              <w:left w:val="single" w:color="4F545B" w:sz="4" w:space="0"/>
              <w:right w:val="single" w:color="4B4F54" w:sz="4" w:space="0"/>
            </w:tcBorders>
            <w:vAlign w:val="center"/>
          </w:tcPr>
          <w:p>
            <w:pPr>
              <w:jc w:val="center"/>
              <w:rPr>
                <w:sz w:val="22"/>
              </w:rPr>
            </w:pPr>
            <w:r>
              <w:rPr>
                <w:sz w:val="22"/>
              </w:rPr>
              <w:t>服务对象</w:t>
            </w:r>
          </w:p>
        </w:tc>
        <w:tc>
          <w:tcPr>
            <w:tcW w:w="2361" w:type="dxa"/>
            <w:tcBorders>
              <w:top w:val="single" w:color="647070" w:sz="6" w:space="0"/>
              <w:left w:val="single" w:color="4B4F54" w:sz="4" w:space="0"/>
              <w:right w:val="single" w:color="646767" w:sz="2" w:space="0"/>
            </w:tcBorders>
          </w:tcPr>
          <w:p>
            <w:pPr>
              <w:rPr>
                <w:sz w:val="22"/>
                <w:lang w:eastAsia="zh-CN"/>
              </w:rPr>
            </w:pPr>
          </w:p>
          <w:p>
            <w:pPr>
              <w:rPr>
                <w:sz w:val="22"/>
                <w:lang w:eastAsia="zh-CN"/>
              </w:rPr>
            </w:pPr>
          </w:p>
          <w:p>
            <w:pPr>
              <w:rPr>
                <w:w w:val="105"/>
                <w:sz w:val="22"/>
                <w:lang w:eastAsia="zh-CN"/>
              </w:rPr>
            </w:pPr>
            <w:r>
              <w:rPr>
                <w:w w:val="105"/>
                <w:sz w:val="22"/>
                <w:lang w:eastAsia="zh-CN"/>
              </w:rPr>
              <w:t>口公众服务</w:t>
            </w:r>
            <w:r>
              <w:rPr>
                <w:rFonts w:hint="eastAsia"/>
                <w:w w:val="105"/>
                <w:sz w:val="22"/>
                <w:lang w:eastAsia="zh-CN"/>
              </w:rPr>
              <w:t xml:space="preserve"> </w:t>
            </w:r>
            <w:r>
              <w:rPr>
                <w:spacing w:val="-9"/>
                <w:w w:val="105"/>
                <w:sz w:val="22"/>
                <w:lang w:eastAsia="zh-CN"/>
              </w:rPr>
              <w:t>口企业服务</w:t>
            </w:r>
          </w:p>
          <w:p>
            <w:pPr>
              <w:rPr>
                <w:spacing w:val="-6"/>
                <w:w w:val="105"/>
                <w:sz w:val="22"/>
                <w:lang w:eastAsia="zh-CN"/>
              </w:rPr>
            </w:pPr>
            <w:r>
              <w:rPr>
                <w:spacing w:val="-98"/>
                <w:w w:val="105"/>
                <w:sz w:val="22"/>
                <w:lang w:eastAsia="zh-CN"/>
              </w:rPr>
              <w:t xml:space="preserve"> </w:t>
            </w:r>
            <w:r>
              <w:rPr>
                <w:sz w:val="22"/>
                <w:lang w:eastAsia="zh-CN"/>
              </w:rPr>
              <w:t>口政府服务</w:t>
            </w:r>
            <w:r>
              <w:rPr>
                <w:rFonts w:hint="eastAsia"/>
                <w:sz w:val="22"/>
                <w:lang w:eastAsia="zh-CN"/>
              </w:rPr>
              <w:t xml:space="preserve"> </w:t>
            </w:r>
            <w:r>
              <w:rPr>
                <w:w w:val="105"/>
                <w:sz w:val="22"/>
              </w:rPr>
              <w:sym w:font="Wingdings 2" w:char="F052"/>
            </w:r>
            <w:r>
              <w:rPr>
                <w:spacing w:val="-6"/>
                <w:w w:val="105"/>
                <w:sz w:val="22"/>
                <w:lang w:eastAsia="zh-CN"/>
              </w:rPr>
              <w:t>内部专用</w:t>
            </w:r>
          </w:p>
          <w:p>
            <w:pPr>
              <w:rPr>
                <w:sz w:val="22"/>
                <w:lang w:eastAsia="zh-CN"/>
              </w:rPr>
            </w:pPr>
            <w:r>
              <w:rPr>
                <w:spacing w:val="-14"/>
                <w:w w:val="105"/>
                <w:sz w:val="22"/>
                <w:lang w:eastAsia="zh-CN"/>
              </w:rPr>
              <w:t>口其他</w:t>
            </w:r>
          </w:p>
          <w:p>
            <w:pPr>
              <w:rPr>
                <w:sz w:val="22"/>
                <w:lang w:eastAsia="zh-CN"/>
              </w:rPr>
            </w:pPr>
          </w:p>
          <w:p>
            <w:pPr>
              <w:rPr>
                <w:sz w:val="22"/>
                <w:lang w:eastAsia="zh-CN"/>
              </w:rPr>
            </w:pPr>
          </w:p>
          <w:p>
            <w:pPr>
              <w:rPr>
                <w:sz w:val="22"/>
                <w:lang w:eastAsia="zh-CN"/>
              </w:rPr>
            </w:pPr>
          </w:p>
        </w:tc>
        <w:tc>
          <w:tcPr>
            <w:tcW w:w="964" w:type="dxa"/>
            <w:tcBorders>
              <w:top w:val="single" w:color="647070" w:sz="6" w:space="0"/>
              <w:left w:val="single" w:color="646767" w:sz="2" w:space="0"/>
              <w:right w:val="single" w:color="6B7783" w:sz="2" w:space="0"/>
            </w:tcBorders>
            <w:vAlign w:val="center"/>
          </w:tcPr>
          <w:p>
            <w:pPr>
              <w:jc w:val="center"/>
              <w:rPr>
                <w:w w:val="105"/>
                <w:sz w:val="22"/>
              </w:rPr>
            </w:pPr>
            <w:r>
              <w:rPr>
                <w:w w:val="105"/>
                <w:sz w:val="22"/>
              </w:rPr>
              <w:t>项 目</w:t>
            </w:r>
          </w:p>
          <w:p>
            <w:pPr>
              <w:jc w:val="center"/>
              <w:rPr>
                <w:sz w:val="22"/>
              </w:rPr>
            </w:pPr>
            <w:r>
              <w:rPr>
                <w:w w:val="105"/>
                <w:sz w:val="22"/>
              </w:rPr>
              <w:t>类</w:t>
            </w:r>
            <w:r>
              <w:rPr>
                <w:w w:val="104"/>
                <w:sz w:val="22"/>
              </w:rPr>
              <w:t xml:space="preserve"> </w:t>
            </w:r>
            <w:r>
              <w:rPr>
                <w:w w:val="105"/>
                <w:sz w:val="22"/>
              </w:rPr>
              <w:t>型</w:t>
            </w:r>
          </w:p>
        </w:tc>
        <w:tc>
          <w:tcPr>
            <w:tcW w:w="3114" w:type="dxa"/>
            <w:tcBorders>
              <w:top w:val="single" w:color="647070" w:sz="6" w:space="0"/>
              <w:left w:val="single" w:color="54676B" w:sz="2" w:space="0"/>
              <w:right w:val="single" w:color="60676B" w:sz="2" w:space="0"/>
            </w:tcBorders>
          </w:tcPr>
          <w:p>
            <w:pPr>
              <w:rPr>
                <w:sz w:val="21"/>
                <w:szCs w:val="21"/>
                <w:lang w:eastAsia="zh-CN"/>
              </w:rPr>
            </w:pPr>
            <w:r>
              <w:rPr>
                <w:rFonts w:hint="eastAsia"/>
                <w:sz w:val="21"/>
                <w:szCs w:val="21"/>
                <w:lang w:eastAsia="zh-CN"/>
              </w:rPr>
              <w:t>口国家垂直系统</w:t>
            </w:r>
            <w:r>
              <w:rPr>
                <w:sz w:val="21"/>
                <w:szCs w:val="21"/>
                <w:lang w:eastAsia="zh-CN"/>
              </w:rPr>
              <w:t xml:space="preserve"> 口省建垂直系统</w:t>
            </w:r>
            <w:r>
              <w:rPr>
                <w:sz w:val="21"/>
                <w:szCs w:val="21"/>
                <w:lang w:eastAsia="zh-CN"/>
              </w:rPr>
              <w:cr/>
            </w:r>
            <w:r>
              <w:rPr>
                <w:sz w:val="21"/>
                <w:szCs w:val="21"/>
                <w:lang w:eastAsia="zh-CN"/>
              </w:rPr>
              <w:t>口政务服务</w:t>
            </w:r>
            <w:r>
              <w:rPr>
                <w:sz w:val="21"/>
                <w:szCs w:val="21"/>
                <w:lang w:eastAsia="zh-CN"/>
              </w:rPr>
              <w:tab/>
            </w:r>
            <w:r>
              <w:rPr>
                <w:sz w:val="21"/>
                <w:szCs w:val="21"/>
                <w:lang w:eastAsia="zh-CN"/>
              </w:rPr>
              <w:t>口社会治理</w:t>
            </w:r>
            <w:r>
              <w:rPr>
                <w:sz w:val="21"/>
                <w:szCs w:val="21"/>
                <w:lang w:eastAsia="zh-CN"/>
              </w:rPr>
              <w:cr/>
            </w:r>
            <w:r>
              <w:rPr>
                <w:sz w:val="21"/>
                <w:szCs w:val="21"/>
                <w:lang w:eastAsia="zh-CN"/>
              </w:rPr>
              <w:t>口机关办公保障</w:t>
            </w:r>
            <w:r>
              <w:rPr>
                <w:sz w:val="21"/>
                <w:szCs w:val="21"/>
                <w:lang w:eastAsia="zh-CN"/>
              </w:rPr>
              <w:cr/>
            </w:r>
            <w:r>
              <w:rPr>
                <w:sz w:val="21"/>
                <w:szCs w:val="21"/>
                <w:lang w:eastAsia="zh-CN"/>
              </w:rPr>
              <w:t>口公共服务及民生保障</w:t>
            </w:r>
            <w:r>
              <w:rPr>
                <w:sz w:val="21"/>
                <w:szCs w:val="21"/>
                <w:lang w:eastAsia="zh-CN"/>
              </w:rPr>
              <w:cr/>
            </w:r>
            <w:r>
              <w:rPr>
                <w:sz w:val="21"/>
                <w:szCs w:val="21"/>
                <w:lang w:eastAsia="zh-CN"/>
              </w:rPr>
              <w:t>口信息化硬件设备采购</w:t>
            </w:r>
          </w:p>
          <w:p>
            <w:pPr>
              <w:rPr>
                <w:sz w:val="21"/>
                <w:szCs w:val="21"/>
                <w:lang w:eastAsia="zh-CN"/>
              </w:rPr>
            </w:pPr>
            <w:r>
              <w:rPr>
                <w:w w:val="105"/>
                <w:sz w:val="22"/>
              </w:rPr>
              <w:sym w:font="Wingdings 2" w:char="F052"/>
            </w:r>
            <w:r>
              <w:rPr>
                <w:sz w:val="21"/>
                <w:szCs w:val="21"/>
                <w:lang w:eastAsia="zh-CN"/>
              </w:rPr>
              <w:t>全市基础设施及网络安全</w:t>
            </w:r>
            <w:r>
              <w:rPr>
                <w:sz w:val="21"/>
                <w:szCs w:val="21"/>
                <w:lang w:eastAsia="zh-CN"/>
              </w:rPr>
              <w:cr/>
            </w:r>
            <w:r>
              <w:rPr>
                <w:sz w:val="21"/>
                <w:szCs w:val="21"/>
                <w:lang w:eastAsia="zh-CN"/>
              </w:rPr>
              <w:br w:type="textWrapping"/>
            </w:r>
            <w:r>
              <w:rPr>
                <w:sz w:val="21"/>
                <w:szCs w:val="21"/>
                <w:lang w:eastAsia="zh-CN"/>
              </w:rPr>
              <w:t>口其他</w:t>
            </w:r>
          </w:p>
        </w:tc>
      </w:tr>
      <w:tr>
        <w:tblPrEx>
          <w:tblCellMar>
            <w:top w:w="0" w:type="dxa"/>
            <w:left w:w="0" w:type="dxa"/>
            <w:bottom w:w="0" w:type="dxa"/>
            <w:right w:w="0" w:type="dxa"/>
          </w:tblCellMar>
        </w:tblPrEx>
        <w:tc>
          <w:tcPr>
            <w:tcW w:w="2041" w:type="dxa"/>
            <w:tcBorders>
              <w:top w:val="single" w:color="647074" w:sz="6" w:space="0"/>
              <w:left w:val="single" w:color="4B4F54" w:sz="4" w:space="0"/>
              <w:bottom w:val="single" w:color="606B70" w:sz="6" w:space="0"/>
              <w:right w:val="single" w:color="484B54" w:sz="4" w:space="0"/>
            </w:tcBorders>
            <w:vAlign w:val="center"/>
          </w:tcPr>
          <w:p>
            <w:pPr>
              <w:pStyle w:val="13"/>
              <w:rPr>
                <w:rFonts w:ascii="宋体" w:hAnsi="宋体" w:cs="宋体"/>
                <w:sz w:val="18"/>
                <w:szCs w:val="18"/>
                <w:lang w:eastAsia="zh-CN"/>
              </w:rPr>
            </w:pPr>
          </w:p>
          <w:p>
            <w:pPr>
              <w:pStyle w:val="13"/>
              <w:spacing w:before="8"/>
              <w:rPr>
                <w:rFonts w:ascii="宋体" w:hAnsi="宋体" w:cs="宋体"/>
                <w:sz w:val="23"/>
                <w:szCs w:val="23"/>
                <w:lang w:eastAsia="zh-CN"/>
              </w:rPr>
            </w:pPr>
          </w:p>
          <w:p>
            <w:pPr>
              <w:jc w:val="center"/>
              <w:rPr>
                <w:sz w:val="22"/>
              </w:rPr>
            </w:pPr>
            <w:r>
              <w:rPr>
                <w:sz w:val="22"/>
              </w:rPr>
              <w:t>项目需求简介</w:t>
            </w:r>
          </w:p>
        </w:tc>
        <w:tc>
          <w:tcPr>
            <w:tcW w:w="6439" w:type="dxa"/>
            <w:gridSpan w:val="3"/>
            <w:tcBorders>
              <w:top w:val="single" w:color="647074" w:sz="6" w:space="0"/>
              <w:left w:val="single" w:color="484B54" w:sz="4" w:space="0"/>
              <w:bottom w:val="single" w:color="606B70" w:sz="6" w:space="0"/>
              <w:right w:val="single" w:color="4B4F54" w:sz="4" w:space="0"/>
            </w:tcBorders>
          </w:tcPr>
          <w:p>
            <w:pPr>
              <w:rPr>
                <w:sz w:val="22"/>
                <w:lang w:eastAsia="zh-CN"/>
              </w:rPr>
            </w:pPr>
            <w:r>
              <w:rPr>
                <w:rFonts w:hint="eastAsia"/>
                <w:sz w:val="22"/>
                <w:lang w:eastAsia="zh-CN"/>
              </w:rPr>
              <w:t>（1）通过现有管线数据转换、第三方系统平台对接、汇集地下市政基础设施探测获取的基础地理数据、基础空间与属性数据、隐患数据、在线监测数据；按照多部门宏观应用的需要，建立城市统一空间参考、统一数据编码、统一数据分类、分层组织的地下市政基础设施数据体系，进一步提高数据采集、更新、汇聚融合、应用分析与共享服务的能力。</w:t>
            </w:r>
          </w:p>
          <w:p>
            <w:pPr>
              <w:rPr>
                <w:sz w:val="22"/>
                <w:lang w:eastAsia="zh-CN"/>
              </w:rPr>
            </w:pPr>
            <w:r>
              <w:rPr>
                <w:rFonts w:hint="eastAsia"/>
                <w:sz w:val="22"/>
                <w:lang w:eastAsia="zh-CN"/>
              </w:rPr>
              <w:t>（2）根据指导手册数据内容，结合石家庄市地下市政设施现状，制定适合本市情况的地下基础设施信息规范，包括《石家庄市城市地下市政基础设施数据库建设规范》、《石家庄市城市地下市政基础设施普查技术规程》等。</w:t>
            </w:r>
          </w:p>
          <w:p>
            <w:pPr>
              <w:rPr>
                <w:sz w:val="22"/>
                <w:lang w:eastAsia="zh-CN"/>
              </w:rPr>
            </w:pPr>
            <w:r>
              <w:rPr>
                <w:rFonts w:hint="eastAsia"/>
                <w:sz w:val="22"/>
                <w:lang w:eastAsia="zh-CN"/>
              </w:rPr>
              <w:t>（3）根据指导手册要求，在原有石家庄市地下管线综合管理系统管线系统的基础上，进行地下市政基础设施数据及应用扩充，开发市政设施管理子系统、应用子系统、市政设施隐患管理子系统等子系统，实现对地下管线、综合管廊、人行地下通道、城市地下道路、地下公共停车场、人防工程等地下市政基础设施普查信息的综合管理和一体化展示，包括设施产权归属、功能属性、建设年代、结构形式、位置关系等普查基本信息，设施隐患信息以及运行安全状况等信息，逐步形成地下市政基础设施大数据，有效推动城市地下市政基础设施管理更加精细化、智能化和科学化，为地下空间规划、建设、管理工作提供辅助决策支持。对本单位市政设施管理业务覆盖率100%，监管效率有效提升。</w:t>
            </w:r>
          </w:p>
        </w:tc>
      </w:tr>
      <w:tr>
        <w:tblPrEx>
          <w:tblCellMar>
            <w:top w:w="0" w:type="dxa"/>
            <w:left w:w="0" w:type="dxa"/>
            <w:bottom w:w="0" w:type="dxa"/>
            <w:right w:w="0" w:type="dxa"/>
          </w:tblCellMar>
        </w:tblPrEx>
        <w:trPr>
          <w:trHeight w:val="7176" w:hRule="exact"/>
        </w:trPr>
        <w:tc>
          <w:tcPr>
            <w:tcW w:w="2041" w:type="dxa"/>
            <w:tcBorders>
              <w:top w:val="single" w:color="606B70" w:sz="6" w:space="0"/>
              <w:left w:val="single" w:color="484B54" w:sz="4" w:space="0"/>
              <w:bottom w:val="single" w:color="606B70" w:sz="6" w:space="0"/>
              <w:right w:val="single" w:color="44484B" w:sz="4" w:space="0"/>
            </w:tcBorders>
            <w:vAlign w:val="center"/>
          </w:tcPr>
          <w:p>
            <w:pPr>
              <w:pStyle w:val="13"/>
              <w:spacing w:before="5"/>
              <w:jc w:val="center"/>
              <w:rPr>
                <w:rFonts w:ascii="宋体" w:hAnsi="宋体" w:cs="宋体"/>
                <w:sz w:val="25"/>
                <w:szCs w:val="25"/>
                <w:lang w:eastAsia="zh-CN"/>
              </w:rPr>
            </w:pPr>
          </w:p>
          <w:p>
            <w:pPr>
              <w:jc w:val="center"/>
              <w:rPr>
                <w:sz w:val="22"/>
              </w:rPr>
            </w:pPr>
            <w:r>
              <w:rPr>
                <w:sz w:val="22"/>
              </w:rPr>
              <w:t>需求政策依据</w:t>
            </w:r>
          </w:p>
          <w:p>
            <w:pPr>
              <w:jc w:val="center"/>
              <w:rPr>
                <w:sz w:val="22"/>
              </w:rPr>
            </w:pPr>
            <w:r>
              <w:rPr>
                <w:sz w:val="22"/>
              </w:rPr>
              <w:t>及批示</w:t>
            </w:r>
          </w:p>
        </w:tc>
        <w:tc>
          <w:tcPr>
            <w:tcW w:w="6439" w:type="dxa"/>
            <w:gridSpan w:val="3"/>
            <w:tcBorders>
              <w:top w:val="single" w:color="606B70" w:sz="6" w:space="0"/>
              <w:left w:val="single" w:color="44484B" w:sz="4" w:space="0"/>
              <w:bottom w:val="single" w:color="606B70" w:sz="6" w:space="0"/>
              <w:right w:val="single" w:color="44484F" w:sz="4" w:space="0"/>
            </w:tcBorders>
          </w:tcPr>
          <w:p>
            <w:pPr>
              <w:ind w:firstLine="440" w:firstLineChars="200"/>
              <w:rPr>
                <w:sz w:val="22"/>
                <w:lang w:eastAsia="zh-CN"/>
              </w:rPr>
            </w:pPr>
            <w:r>
              <w:rPr>
                <w:sz w:val="22"/>
                <w:lang w:eastAsia="zh-CN"/>
              </w:rPr>
              <w:t>2020年12月30日，住建部下发《住房和城乡建设部关于加强城市地下市政基础设施建设的指导意见》（建城[2020]111号），要求到2023年底前，基本完成设施普查，摸清底数，掌握存在的隐患风险点并限期消除，地级及以上城市建立和完善综合管理信息平台。</w:t>
            </w:r>
          </w:p>
          <w:p>
            <w:pPr>
              <w:ind w:firstLine="440" w:firstLineChars="200"/>
              <w:rPr>
                <w:sz w:val="22"/>
                <w:lang w:eastAsia="zh-CN"/>
              </w:rPr>
            </w:pPr>
            <w:r>
              <w:rPr>
                <w:rFonts w:hint="eastAsia"/>
                <w:sz w:val="22"/>
                <w:lang w:eastAsia="zh-CN"/>
              </w:rPr>
              <w:t>根据住建部文件要求，河北省住建厅、发改委、工信厅等</w:t>
            </w:r>
            <w:r>
              <w:rPr>
                <w:sz w:val="22"/>
                <w:lang w:eastAsia="zh-CN"/>
              </w:rPr>
              <w:t>10家部门联合下发《贯彻落实&lt;住房城乡建设部关于加强城市地下市政基础设施建设的指导意见&gt;的实施意见》，要求各市制定总体方案，落实保障措施，加快各项重点任务落地。</w:t>
            </w:r>
          </w:p>
          <w:p>
            <w:pPr>
              <w:ind w:firstLine="440" w:firstLineChars="200"/>
              <w:rPr>
                <w:sz w:val="22"/>
                <w:lang w:eastAsia="zh-CN"/>
              </w:rPr>
            </w:pPr>
            <w:r>
              <w:rPr>
                <w:rFonts w:hint="eastAsia"/>
                <w:sz w:val="22"/>
                <w:lang w:eastAsia="zh-CN"/>
              </w:rPr>
              <w:t>为响应文件要求，石家庄市城市管理局建设城市市政基础设施综合管理信息平台。在设施普查的基础上，建立和完善设施综合管理信息平台，设施综合管理信息平台采用统一数据标准，消除信息孤岛，建立设施综合管理信息平台动态更新机制，促进城市“生命线”高效协同管理，实现设施综合管理信息平台的共建共享，满足城市地下市政基础设施规划、建设、运行、应急防灾等工作需要。”</w:t>
            </w:r>
          </w:p>
          <w:p>
            <w:pPr>
              <w:rPr>
                <w:sz w:val="22"/>
              </w:rPr>
            </w:pPr>
          </w:p>
        </w:tc>
      </w:tr>
      <w:tr>
        <w:tblPrEx>
          <w:tblCellMar>
            <w:top w:w="0" w:type="dxa"/>
            <w:left w:w="0" w:type="dxa"/>
            <w:bottom w:w="0" w:type="dxa"/>
            <w:right w:w="0" w:type="dxa"/>
          </w:tblCellMar>
        </w:tblPrEx>
        <w:trPr>
          <w:trHeight w:val="3840" w:hRule="exact"/>
        </w:trPr>
        <w:tc>
          <w:tcPr>
            <w:tcW w:w="2041" w:type="dxa"/>
            <w:tcBorders>
              <w:top w:val="single" w:color="606B70" w:sz="6" w:space="0"/>
              <w:left w:val="single" w:color="4B4F57" w:sz="4" w:space="0"/>
              <w:bottom w:val="single" w:color="606B6B" w:sz="6" w:space="0"/>
              <w:right w:val="single" w:color="484B54" w:sz="4" w:space="0"/>
            </w:tcBorders>
            <w:vAlign w:val="center"/>
          </w:tcPr>
          <w:p>
            <w:pPr>
              <w:jc w:val="center"/>
              <w:rPr>
                <w:sz w:val="22"/>
                <w:lang w:eastAsia="zh-CN"/>
              </w:rPr>
            </w:pPr>
            <w:r>
              <w:rPr>
                <w:w w:val="105"/>
                <w:sz w:val="22"/>
                <w:lang w:eastAsia="zh-CN"/>
              </w:rPr>
              <w:t>项目需求预计达成效</w:t>
            </w:r>
            <w:r>
              <w:rPr>
                <w:spacing w:val="-87"/>
                <w:w w:val="105"/>
                <w:sz w:val="22"/>
                <w:lang w:eastAsia="zh-CN"/>
              </w:rPr>
              <w:t xml:space="preserve"> </w:t>
            </w:r>
            <w:r>
              <w:rPr>
                <w:w w:val="105"/>
                <w:sz w:val="22"/>
                <w:lang w:eastAsia="zh-CN"/>
              </w:rPr>
              <w:t>果</w:t>
            </w:r>
          </w:p>
        </w:tc>
        <w:tc>
          <w:tcPr>
            <w:tcW w:w="6439" w:type="dxa"/>
            <w:gridSpan w:val="3"/>
            <w:tcBorders>
              <w:top w:val="single" w:color="606B70" w:sz="6" w:space="0"/>
              <w:left w:val="single" w:color="484B54" w:sz="4" w:space="0"/>
              <w:bottom w:val="single" w:color="606B6B" w:sz="6" w:space="0"/>
              <w:right w:val="single" w:color="3F444B" w:sz="10" w:space="0"/>
            </w:tcBorders>
          </w:tcPr>
          <w:p>
            <w:pPr>
              <w:rPr>
                <w:sz w:val="22"/>
                <w:lang w:val="zh-TW" w:eastAsia="zh-TW"/>
              </w:rPr>
            </w:pPr>
            <w:r>
              <w:rPr>
                <w:rFonts w:hint="eastAsia"/>
                <w:sz w:val="22"/>
                <w:lang w:val="zh-TW" w:eastAsia="zh-TW"/>
              </w:rPr>
              <w:t>1)实现</w:t>
            </w:r>
            <w:r>
              <w:rPr>
                <w:rFonts w:hint="eastAsia"/>
                <w:sz w:val="22"/>
                <w:lang w:eastAsia="zh-CN"/>
              </w:rPr>
              <w:t>石家庄市</w:t>
            </w:r>
            <w:r>
              <w:rPr>
                <w:rFonts w:hint="eastAsia"/>
                <w:sz w:val="22"/>
                <w:lang w:val="zh-TW" w:eastAsia="zh-TW"/>
              </w:rPr>
              <w:t>中心城区地下市政基础设施基础数据及隐患数据的归集、入库和更新等功能；</w:t>
            </w:r>
          </w:p>
          <w:p>
            <w:pPr>
              <w:rPr>
                <w:sz w:val="22"/>
                <w:lang w:val="zh-TW" w:eastAsia="zh-TW"/>
              </w:rPr>
            </w:pPr>
            <w:r>
              <w:rPr>
                <w:rFonts w:hint="eastAsia"/>
                <w:sz w:val="22"/>
                <w:lang w:val="zh-TW" w:eastAsia="zh-TW"/>
              </w:rPr>
              <w:t>2)建立涵盖基础数据、时空数据、隐患数据、在线监测数据等城市地下基础设施综合数据库，实现城市地下市政基础设施数据共享；</w:t>
            </w:r>
          </w:p>
          <w:p>
            <w:pPr>
              <w:rPr>
                <w:sz w:val="22"/>
                <w:lang w:val="zh-TW" w:eastAsia="zh-TW"/>
              </w:rPr>
            </w:pPr>
            <w:r>
              <w:rPr>
                <w:rFonts w:hint="eastAsia"/>
                <w:sz w:val="22"/>
                <w:lang w:val="zh-TW" w:eastAsia="zh-TW"/>
              </w:rPr>
              <w:t>3)建立中心城区地下市政基础设施综合管理信息平台，实现城市地下基础设施一张图、隐患一张图等二三维应用；</w:t>
            </w:r>
          </w:p>
          <w:p>
            <w:pPr>
              <w:rPr>
                <w:rFonts w:eastAsia="PMingLiU"/>
                <w:sz w:val="22"/>
                <w:lang w:val="zh-TW" w:eastAsia="zh-TW"/>
              </w:rPr>
            </w:pPr>
            <w:r>
              <w:rPr>
                <w:rFonts w:hint="eastAsia"/>
                <w:sz w:val="22"/>
                <w:lang w:val="zh-TW" w:eastAsia="zh-TW"/>
              </w:rPr>
              <w:t>(4)建立中心城区地下市政基础设施监测一张图，提升政府监管能力。</w:t>
            </w:r>
          </w:p>
        </w:tc>
      </w:tr>
      <w:tr>
        <w:tblPrEx>
          <w:tblCellMar>
            <w:top w:w="0" w:type="dxa"/>
            <w:left w:w="0" w:type="dxa"/>
            <w:bottom w:w="0" w:type="dxa"/>
            <w:right w:w="0" w:type="dxa"/>
          </w:tblCellMar>
        </w:tblPrEx>
        <w:trPr>
          <w:trHeight w:val="1155" w:hRule="exact"/>
        </w:trPr>
        <w:tc>
          <w:tcPr>
            <w:tcW w:w="2041" w:type="dxa"/>
            <w:tcBorders>
              <w:top w:val="single" w:color="606B6B" w:sz="6" w:space="0"/>
              <w:left w:val="single" w:color="4B4F57" w:sz="4" w:space="0"/>
              <w:bottom w:val="single" w:color="647070" w:sz="6" w:space="0"/>
              <w:right w:val="single" w:color="484B54" w:sz="4" w:space="0"/>
            </w:tcBorders>
            <w:vAlign w:val="center"/>
          </w:tcPr>
          <w:p>
            <w:pPr>
              <w:jc w:val="center"/>
              <w:rPr>
                <w:sz w:val="22"/>
              </w:rPr>
            </w:pPr>
            <w:r>
              <w:rPr>
                <w:sz w:val="22"/>
              </w:rPr>
              <w:t>涉密情况</w:t>
            </w:r>
          </w:p>
        </w:tc>
        <w:tc>
          <w:tcPr>
            <w:tcW w:w="2361" w:type="dxa"/>
            <w:tcBorders>
              <w:top w:val="single" w:color="606B6B" w:sz="6" w:space="0"/>
              <w:left w:val="single" w:color="484B54" w:sz="4" w:space="0"/>
              <w:bottom w:val="single" w:color="647070" w:sz="6" w:space="0"/>
              <w:right w:val="single" w:color="4B4F57" w:sz="6" w:space="0"/>
            </w:tcBorders>
            <w:vAlign w:val="center"/>
          </w:tcPr>
          <w:p>
            <w:pPr>
              <w:jc w:val="center"/>
              <w:rPr>
                <w:spacing w:val="-85"/>
                <w:w w:val="105"/>
                <w:sz w:val="22"/>
                <w:lang w:eastAsia="zh-CN"/>
              </w:rPr>
            </w:pPr>
            <w:r>
              <w:rPr>
                <w:w w:val="105"/>
                <w:sz w:val="22"/>
              </w:rPr>
              <w:sym w:font="Wingdings 2" w:char="F052"/>
            </w:r>
            <w:r>
              <w:rPr>
                <w:w w:val="105"/>
                <w:sz w:val="22"/>
                <w:lang w:eastAsia="zh-CN"/>
              </w:rPr>
              <w:t>非密</w:t>
            </w:r>
            <w:r>
              <w:rPr>
                <w:rFonts w:hint="eastAsia"/>
                <w:w w:val="105"/>
                <w:sz w:val="22"/>
                <w:lang w:eastAsia="zh-CN"/>
              </w:rPr>
              <w:t xml:space="preserve"> </w:t>
            </w:r>
            <w:r>
              <w:rPr>
                <w:spacing w:val="-14"/>
                <w:w w:val="105"/>
                <w:sz w:val="22"/>
                <w:lang w:eastAsia="zh-CN"/>
              </w:rPr>
              <w:t>口涉密</w:t>
            </w:r>
          </w:p>
          <w:p>
            <w:pPr>
              <w:jc w:val="center"/>
              <w:rPr>
                <w:sz w:val="22"/>
                <w:lang w:eastAsia="zh-CN"/>
              </w:rPr>
            </w:pPr>
            <w:r>
              <w:rPr>
                <w:spacing w:val="-18"/>
                <w:w w:val="110"/>
                <w:sz w:val="22"/>
                <w:lang w:eastAsia="zh-CN"/>
              </w:rPr>
              <w:t>口机密</w:t>
            </w:r>
            <w:r>
              <w:rPr>
                <w:rFonts w:hint="eastAsia"/>
                <w:spacing w:val="-18"/>
                <w:w w:val="110"/>
                <w:sz w:val="22"/>
                <w:lang w:eastAsia="zh-CN"/>
              </w:rPr>
              <w:t xml:space="preserve"> </w:t>
            </w:r>
            <w:r>
              <w:rPr>
                <w:w w:val="105"/>
                <w:sz w:val="22"/>
                <w:lang w:eastAsia="zh-CN"/>
              </w:rPr>
              <w:t>口绝密</w:t>
            </w:r>
          </w:p>
        </w:tc>
        <w:tc>
          <w:tcPr>
            <w:tcW w:w="964" w:type="dxa"/>
            <w:tcBorders>
              <w:top w:val="single" w:color="606B6B" w:sz="6" w:space="0"/>
              <w:left w:val="single" w:color="4B4F57" w:sz="6" w:space="0"/>
              <w:bottom w:val="single" w:color="647070" w:sz="6" w:space="0"/>
              <w:right w:val="single" w:color="4F5457" w:sz="4" w:space="0"/>
            </w:tcBorders>
            <w:vAlign w:val="center"/>
          </w:tcPr>
          <w:p>
            <w:pPr>
              <w:jc w:val="center"/>
              <w:rPr>
                <w:w w:val="105"/>
                <w:sz w:val="22"/>
              </w:rPr>
            </w:pPr>
            <w:r>
              <w:rPr>
                <w:w w:val="105"/>
                <w:sz w:val="22"/>
              </w:rPr>
              <w:t>运 行</w:t>
            </w:r>
          </w:p>
          <w:p>
            <w:pPr>
              <w:jc w:val="center"/>
              <w:rPr>
                <w:sz w:val="22"/>
              </w:rPr>
            </w:pPr>
            <w:r>
              <w:rPr>
                <w:w w:val="105"/>
                <w:sz w:val="22"/>
              </w:rPr>
              <w:t>网</w:t>
            </w:r>
            <w:r>
              <w:rPr>
                <w:w w:val="106"/>
                <w:sz w:val="22"/>
              </w:rPr>
              <w:t xml:space="preserve"> </w:t>
            </w:r>
            <w:r>
              <w:rPr>
                <w:w w:val="105"/>
                <w:sz w:val="22"/>
              </w:rPr>
              <w:t>络</w:t>
            </w:r>
          </w:p>
        </w:tc>
        <w:tc>
          <w:tcPr>
            <w:tcW w:w="3114" w:type="dxa"/>
            <w:tcBorders>
              <w:top w:val="single" w:color="606B6B" w:sz="6" w:space="0"/>
              <w:left w:val="single" w:color="4F5457" w:sz="4" w:space="0"/>
              <w:bottom w:val="single" w:color="647070" w:sz="6" w:space="0"/>
              <w:right w:val="single" w:color="4B4F57" w:sz="6" w:space="0"/>
            </w:tcBorders>
          </w:tcPr>
          <w:p>
            <w:pPr>
              <w:rPr>
                <w:w w:val="102"/>
                <w:sz w:val="22"/>
                <w:lang w:eastAsia="zh-CN"/>
              </w:rPr>
            </w:pPr>
            <w:r>
              <w:rPr>
                <w:w w:val="105"/>
                <w:sz w:val="22"/>
              </w:rPr>
              <w:sym w:font="Wingdings 2" w:char="F052"/>
            </w:r>
            <w:r>
              <w:rPr>
                <w:w w:val="105"/>
                <w:sz w:val="22"/>
                <w:lang w:eastAsia="zh-CN"/>
              </w:rPr>
              <w:t xml:space="preserve">政务外网 </w:t>
            </w:r>
            <w:r>
              <w:rPr>
                <w:spacing w:val="-15"/>
                <w:w w:val="105"/>
                <w:sz w:val="22"/>
                <w:lang w:eastAsia="zh-CN"/>
              </w:rPr>
              <w:t>口政务</w:t>
            </w:r>
            <w:r>
              <w:rPr>
                <w:spacing w:val="-76"/>
                <w:w w:val="105"/>
                <w:sz w:val="22"/>
                <w:lang w:eastAsia="zh-CN"/>
              </w:rPr>
              <w:t xml:space="preserve"> </w:t>
            </w:r>
            <w:r>
              <w:rPr>
                <w:color w:val="2D3338"/>
                <w:spacing w:val="-5"/>
                <w:w w:val="105"/>
                <w:sz w:val="22"/>
                <w:lang w:eastAsia="zh-CN"/>
              </w:rPr>
              <w:t>内</w:t>
            </w:r>
            <w:r>
              <w:rPr>
                <w:spacing w:val="-5"/>
                <w:w w:val="105"/>
                <w:sz w:val="22"/>
                <w:lang w:eastAsia="zh-CN"/>
              </w:rPr>
              <w:t>网</w:t>
            </w:r>
            <w:r>
              <w:rPr>
                <w:w w:val="102"/>
                <w:sz w:val="22"/>
                <w:lang w:eastAsia="zh-CN"/>
              </w:rPr>
              <w:t xml:space="preserve"> </w:t>
            </w:r>
          </w:p>
          <w:p>
            <w:pPr>
              <w:rPr>
                <w:sz w:val="22"/>
                <w:lang w:eastAsia="zh-CN"/>
              </w:rPr>
            </w:pPr>
            <w:r>
              <w:rPr>
                <w:spacing w:val="-8"/>
                <w:w w:val="105"/>
                <w:sz w:val="22"/>
                <w:lang w:eastAsia="zh-CN"/>
              </w:rPr>
              <w:t>口互联网络</w:t>
            </w:r>
            <w:r>
              <w:rPr>
                <w:spacing w:val="-8"/>
                <w:w w:val="105"/>
                <w:sz w:val="22"/>
                <w:lang w:eastAsia="zh-CN"/>
              </w:rPr>
              <w:tab/>
            </w:r>
            <w:r>
              <w:rPr>
                <w:spacing w:val="-9"/>
                <w:w w:val="105"/>
                <w:sz w:val="22"/>
                <w:lang w:eastAsia="zh-CN"/>
              </w:rPr>
              <w:t>口部门专网</w:t>
            </w:r>
          </w:p>
          <w:p>
            <w:pPr>
              <w:rPr>
                <w:sz w:val="21"/>
                <w:szCs w:val="21"/>
              </w:rPr>
            </w:pPr>
            <w:r>
              <w:rPr>
                <w:spacing w:val="2"/>
                <w:w w:val="95"/>
                <w:sz w:val="22"/>
              </w:rPr>
              <w:t>（专网名称：</w:t>
            </w:r>
            <w:r>
              <w:rPr>
                <w:spacing w:val="2"/>
                <w:w w:val="95"/>
                <w:sz w:val="22"/>
              </w:rPr>
              <w:tab/>
            </w:r>
            <w:r>
              <w:rPr>
                <w:w w:val="75"/>
                <w:sz w:val="21"/>
                <w:szCs w:val="21"/>
              </w:rPr>
              <w:t>）</w:t>
            </w:r>
          </w:p>
        </w:tc>
      </w:tr>
      <w:tr>
        <w:tblPrEx>
          <w:tblCellMar>
            <w:top w:w="0" w:type="dxa"/>
            <w:left w:w="0" w:type="dxa"/>
            <w:bottom w:w="0" w:type="dxa"/>
            <w:right w:w="0" w:type="dxa"/>
          </w:tblCellMar>
        </w:tblPrEx>
        <w:trPr>
          <w:trHeight w:val="1531" w:hRule="atLeast"/>
        </w:trPr>
        <w:tc>
          <w:tcPr>
            <w:tcW w:w="2041" w:type="dxa"/>
            <w:tcBorders>
              <w:top w:val="single" w:color="647070" w:sz="6" w:space="0"/>
              <w:left w:val="single" w:color="4B4F57" w:sz="4" w:space="0"/>
              <w:right w:val="single" w:color="484B54" w:sz="4" w:space="0"/>
            </w:tcBorders>
            <w:vAlign w:val="center"/>
          </w:tcPr>
          <w:p>
            <w:pPr>
              <w:jc w:val="center"/>
              <w:rPr>
                <w:sz w:val="22"/>
              </w:rPr>
            </w:pPr>
            <w:r>
              <w:rPr>
                <w:sz w:val="22"/>
              </w:rPr>
              <w:t>建设类别</w:t>
            </w:r>
          </w:p>
        </w:tc>
        <w:tc>
          <w:tcPr>
            <w:tcW w:w="2361" w:type="dxa"/>
            <w:tcBorders>
              <w:top w:val="single" w:color="647070" w:sz="6" w:space="0"/>
              <w:left w:val="single" w:color="484B54" w:sz="4" w:space="0"/>
              <w:right w:val="single" w:color="4B4F57" w:sz="6" w:space="0"/>
            </w:tcBorders>
            <w:vAlign w:val="center"/>
          </w:tcPr>
          <w:p>
            <w:pPr>
              <w:rPr>
                <w:sz w:val="22"/>
                <w:lang w:eastAsia="zh-CN"/>
              </w:rPr>
            </w:pPr>
            <w:r>
              <w:rPr>
                <w:w w:val="105"/>
                <w:sz w:val="22"/>
              </w:rPr>
              <w:sym w:font="Wingdings 2" w:char="F052"/>
            </w:r>
            <w:r>
              <w:rPr>
                <w:w w:val="105"/>
                <w:sz w:val="22"/>
                <w:lang w:eastAsia="zh-CN"/>
              </w:rPr>
              <w:t>拟建新增</w:t>
            </w:r>
            <w:r>
              <w:rPr>
                <w:spacing w:val="-10"/>
                <w:w w:val="105"/>
                <w:sz w:val="22"/>
                <w:lang w:eastAsia="zh-CN"/>
              </w:rPr>
              <w:t>口重建更新</w:t>
            </w:r>
          </w:p>
          <w:p>
            <w:pPr>
              <w:rPr>
                <w:sz w:val="22"/>
                <w:lang w:eastAsia="zh-CN"/>
              </w:rPr>
            </w:pPr>
            <w:r>
              <w:rPr>
                <w:w w:val="105"/>
                <w:sz w:val="22"/>
                <w:lang w:eastAsia="zh-CN"/>
              </w:rPr>
              <w:t>口在建升级</w:t>
            </w:r>
            <w:r>
              <w:rPr>
                <w:spacing w:val="-17"/>
                <w:w w:val="110"/>
                <w:sz w:val="22"/>
                <w:lang w:eastAsia="zh-CN"/>
              </w:rPr>
              <w:t>口其他</w:t>
            </w:r>
          </w:p>
        </w:tc>
        <w:tc>
          <w:tcPr>
            <w:tcW w:w="964" w:type="dxa"/>
            <w:tcBorders>
              <w:top w:val="single" w:color="647070" w:sz="6" w:space="0"/>
              <w:left w:val="single" w:color="4B4F57" w:sz="6" w:space="0"/>
              <w:right w:val="single" w:color="4F5457" w:sz="4" w:space="0"/>
            </w:tcBorders>
            <w:vAlign w:val="center"/>
          </w:tcPr>
          <w:p>
            <w:pPr>
              <w:rPr>
                <w:sz w:val="22"/>
                <w:lang w:eastAsia="zh-CN"/>
              </w:rPr>
            </w:pPr>
            <w:r>
              <w:rPr>
                <w:rFonts w:hint="eastAsia"/>
                <w:sz w:val="22"/>
                <w:lang w:eastAsia="zh-CN"/>
              </w:rPr>
              <w:t>建设形式</w:t>
            </w:r>
          </w:p>
        </w:tc>
        <w:tc>
          <w:tcPr>
            <w:tcW w:w="3114" w:type="dxa"/>
            <w:tcBorders>
              <w:top w:val="single" w:color="647070" w:sz="6" w:space="0"/>
              <w:left w:val="single" w:color="4F5457" w:sz="4" w:space="0"/>
              <w:right w:val="single" w:color="4B4F57" w:sz="6" w:space="0"/>
            </w:tcBorders>
            <w:vAlign w:val="center"/>
          </w:tcPr>
          <w:p>
            <w:pPr>
              <w:rPr>
                <w:sz w:val="22"/>
                <w:lang w:eastAsia="zh-CN"/>
              </w:rPr>
            </w:pPr>
            <w:r>
              <w:rPr>
                <w:w w:val="105"/>
                <w:sz w:val="22"/>
              </w:rPr>
              <w:sym w:font="Wingdings 2" w:char="F052"/>
            </w:r>
            <w:r>
              <w:rPr>
                <w:w w:val="110"/>
                <w:sz w:val="22"/>
                <w:lang w:eastAsia="zh-CN"/>
              </w:rPr>
              <w:t>自建项目</w:t>
            </w:r>
            <w:r>
              <w:rPr>
                <w:spacing w:val="-8"/>
                <w:w w:val="105"/>
                <w:sz w:val="22"/>
                <w:lang w:eastAsia="zh-CN"/>
              </w:rPr>
              <w:t>口市级项目</w:t>
            </w:r>
          </w:p>
          <w:p>
            <w:pPr>
              <w:rPr>
                <w:sz w:val="22"/>
                <w:lang w:eastAsia="zh-CN"/>
              </w:rPr>
            </w:pPr>
            <w:r>
              <w:rPr>
                <w:spacing w:val="-9"/>
                <w:w w:val="105"/>
                <w:sz w:val="22"/>
                <w:lang w:eastAsia="zh-CN"/>
              </w:rPr>
              <w:t>口省级项目</w:t>
            </w:r>
            <w:r>
              <w:rPr>
                <w:w w:val="105"/>
                <w:sz w:val="22"/>
                <w:lang w:eastAsia="zh-CN"/>
              </w:rPr>
              <w:t>口国家级项目</w:t>
            </w:r>
          </w:p>
        </w:tc>
      </w:tr>
    </w:tbl>
    <w:p>
      <w:pPr>
        <w:spacing w:line="240" w:lineRule="exact"/>
        <w:rPr>
          <w:rFonts w:ascii="宋体" w:hAnsi="宋体" w:cs="宋体"/>
          <w:sz w:val="19"/>
          <w:szCs w:val="19"/>
          <w:lang w:eastAsia="zh-CN"/>
        </w:rPr>
        <w:sectPr>
          <w:pgSz w:w="11570" w:h="16500"/>
          <w:pgMar w:top="1560" w:right="1320" w:bottom="280" w:left="1520" w:header="720" w:footer="720" w:gutter="0"/>
          <w:cols w:space="720" w:num="1"/>
        </w:sectPr>
      </w:pPr>
    </w:p>
    <w:p>
      <w:pPr>
        <w:spacing w:before="6"/>
        <w:rPr>
          <w:rFonts w:ascii="Times New Roman" w:hAnsi="Times New Roman" w:eastAsia="Times New Roman" w:cs="Times New Roman"/>
          <w:sz w:val="7"/>
          <w:szCs w:val="7"/>
          <w:lang w:eastAsia="zh-CN"/>
        </w:rPr>
      </w:pPr>
    </w:p>
    <w:tbl>
      <w:tblPr>
        <w:tblStyle w:val="12"/>
        <w:tblW w:w="0" w:type="auto"/>
        <w:jc w:val="center"/>
        <w:tblLayout w:type="fixed"/>
        <w:tblCellMar>
          <w:top w:w="0" w:type="dxa"/>
          <w:left w:w="0" w:type="dxa"/>
          <w:bottom w:w="0" w:type="dxa"/>
          <w:right w:w="0" w:type="dxa"/>
        </w:tblCellMar>
      </w:tblPr>
      <w:tblGrid>
        <w:gridCol w:w="1980"/>
        <w:gridCol w:w="2452"/>
        <w:gridCol w:w="962"/>
        <w:gridCol w:w="271"/>
        <w:gridCol w:w="2799"/>
      </w:tblGrid>
      <w:tr>
        <w:tblPrEx>
          <w:tblCellMar>
            <w:top w:w="0" w:type="dxa"/>
            <w:left w:w="0" w:type="dxa"/>
            <w:bottom w:w="0" w:type="dxa"/>
            <w:right w:w="0" w:type="dxa"/>
          </w:tblCellMar>
        </w:tblPrEx>
        <w:trPr>
          <w:jc w:val="center"/>
        </w:trPr>
        <w:tc>
          <w:tcPr>
            <w:tcW w:w="1980" w:type="dxa"/>
            <w:tcBorders>
              <w:top w:val="single" w:color="677074" w:sz="6" w:space="0"/>
              <w:left w:val="single" w:color="54575B" w:sz="4" w:space="0"/>
              <w:bottom w:val="single" w:color="647070" w:sz="6" w:space="0"/>
              <w:right w:val="single" w:color="4B4F54" w:sz="4" w:space="0"/>
            </w:tcBorders>
            <w:vAlign w:val="center"/>
          </w:tcPr>
          <w:p>
            <w:pPr>
              <w:jc w:val="center"/>
              <w:rPr>
                <w:sz w:val="22"/>
              </w:rPr>
            </w:pPr>
            <w:r>
              <w:rPr>
                <w:w w:val="105"/>
                <w:sz w:val="22"/>
              </w:rPr>
              <w:t>涉及行业</w:t>
            </w:r>
            <w:r>
              <w:rPr>
                <w:color w:val="797E85"/>
                <w:w w:val="105"/>
                <w:sz w:val="22"/>
              </w:rPr>
              <w:t>／</w:t>
            </w:r>
            <w:r>
              <w:rPr>
                <w:w w:val="105"/>
                <w:sz w:val="22"/>
              </w:rPr>
              <w:t>领域</w:t>
            </w:r>
          </w:p>
        </w:tc>
        <w:tc>
          <w:tcPr>
            <w:tcW w:w="2452" w:type="dxa"/>
            <w:tcBorders>
              <w:top w:val="single" w:color="677074" w:sz="6" w:space="0"/>
              <w:left w:val="single" w:color="4B4F54" w:sz="4" w:space="0"/>
              <w:bottom w:val="single" w:color="647070" w:sz="6" w:space="0"/>
              <w:right w:val="single" w:color="3B3F48" w:sz="4" w:space="0"/>
            </w:tcBorders>
            <w:vAlign w:val="center"/>
          </w:tcPr>
          <w:p>
            <w:pPr>
              <w:jc w:val="center"/>
              <w:rPr>
                <w:sz w:val="22"/>
                <w:lang w:eastAsia="zh-CN"/>
              </w:rPr>
            </w:pPr>
            <w:r>
              <w:rPr>
                <w:rFonts w:hint="eastAsia"/>
                <w:sz w:val="22"/>
                <w:lang w:eastAsia="zh-CN"/>
              </w:rPr>
              <w:t>市政信息化及网络安全</w:t>
            </w:r>
          </w:p>
        </w:tc>
        <w:tc>
          <w:tcPr>
            <w:tcW w:w="962" w:type="dxa"/>
            <w:tcBorders>
              <w:top w:val="single" w:color="677074" w:sz="6" w:space="0"/>
              <w:left w:val="single" w:color="3B3F48" w:sz="4" w:space="0"/>
              <w:bottom w:val="single" w:color="647070" w:sz="6" w:space="0"/>
              <w:right w:val="single" w:color="576064" w:sz="6" w:space="0"/>
            </w:tcBorders>
            <w:vAlign w:val="center"/>
          </w:tcPr>
          <w:p>
            <w:pPr>
              <w:jc w:val="center"/>
              <w:rPr>
                <w:spacing w:val="-47"/>
                <w:w w:val="105"/>
                <w:sz w:val="22"/>
              </w:rPr>
            </w:pPr>
            <w:r>
              <w:rPr>
                <w:w w:val="105"/>
                <w:sz w:val="22"/>
              </w:rPr>
              <w:t>建 设</w:t>
            </w:r>
          </w:p>
          <w:p>
            <w:pPr>
              <w:jc w:val="center"/>
              <w:rPr>
                <w:sz w:val="22"/>
              </w:rPr>
            </w:pPr>
            <w:r>
              <w:rPr>
                <w:w w:val="105"/>
                <w:sz w:val="22"/>
              </w:rPr>
              <w:t>周</w:t>
            </w:r>
            <w:r>
              <w:rPr>
                <w:w w:val="104"/>
                <w:sz w:val="22"/>
              </w:rPr>
              <w:t xml:space="preserve"> </w:t>
            </w:r>
            <w:r>
              <w:rPr>
                <w:w w:val="105"/>
                <w:sz w:val="22"/>
              </w:rPr>
              <w:t>期</w:t>
            </w:r>
          </w:p>
        </w:tc>
        <w:tc>
          <w:tcPr>
            <w:tcW w:w="3070" w:type="dxa"/>
            <w:gridSpan w:val="2"/>
            <w:tcBorders>
              <w:top w:val="single" w:color="677074" w:sz="6" w:space="0"/>
              <w:left w:val="single" w:color="576064" w:sz="6" w:space="0"/>
              <w:bottom w:val="single" w:color="646B70" w:sz="6" w:space="0"/>
              <w:right w:val="single" w:color="4F575B" w:sz="6" w:space="0"/>
            </w:tcBorders>
            <w:vAlign w:val="center"/>
          </w:tcPr>
          <w:p>
            <w:pPr>
              <w:jc w:val="center"/>
              <w:rPr>
                <w:sz w:val="22"/>
              </w:rPr>
            </w:pPr>
            <w:r>
              <w:rPr>
                <w:sz w:val="22"/>
              </w:rPr>
              <w:t>预计12个月</w:t>
            </w:r>
          </w:p>
        </w:tc>
      </w:tr>
      <w:tr>
        <w:tblPrEx>
          <w:tblCellMar>
            <w:top w:w="0" w:type="dxa"/>
            <w:left w:w="0" w:type="dxa"/>
            <w:bottom w:w="0" w:type="dxa"/>
            <w:right w:w="0" w:type="dxa"/>
          </w:tblCellMar>
        </w:tblPrEx>
        <w:trPr>
          <w:trHeight w:val="409" w:hRule="exact"/>
          <w:jc w:val="center"/>
        </w:trPr>
        <w:tc>
          <w:tcPr>
            <w:tcW w:w="1980" w:type="dxa"/>
            <w:tcBorders>
              <w:top w:val="single" w:color="647070" w:sz="6" w:space="0"/>
              <w:left w:val="single" w:color="54575B" w:sz="4" w:space="0"/>
              <w:bottom w:val="single" w:color="677474" w:sz="6" w:space="0"/>
              <w:right w:val="single" w:color="4B4F54" w:sz="4" w:space="0"/>
            </w:tcBorders>
          </w:tcPr>
          <w:p>
            <w:pPr>
              <w:jc w:val="center"/>
              <w:rPr>
                <w:sz w:val="22"/>
              </w:rPr>
            </w:pPr>
            <w:r>
              <w:rPr>
                <w:sz w:val="22"/>
              </w:rPr>
              <w:t>采购及投资情况</w:t>
            </w:r>
          </w:p>
        </w:tc>
        <w:tc>
          <w:tcPr>
            <w:tcW w:w="6484" w:type="dxa"/>
            <w:gridSpan w:val="4"/>
            <w:tcBorders>
              <w:top w:val="single" w:color="646B70" w:sz="6" w:space="0"/>
              <w:left w:val="single" w:color="4B4F54" w:sz="4" w:space="0"/>
              <w:bottom w:val="single" w:color="677474" w:sz="6" w:space="0"/>
              <w:right w:val="single" w:color="4F575B" w:sz="6" w:space="0"/>
            </w:tcBorders>
          </w:tcPr>
          <w:p>
            <w:pPr>
              <w:rPr>
                <w:sz w:val="22"/>
                <w:lang w:eastAsia="zh-CN"/>
              </w:rPr>
            </w:pPr>
            <w:r>
              <w:rPr>
                <w:w w:val="105"/>
                <w:sz w:val="22"/>
                <w:lang w:eastAsia="zh-CN"/>
              </w:rPr>
              <w:t xml:space="preserve">投资类型 </w:t>
            </w:r>
            <w:r>
              <w:rPr>
                <w:spacing w:val="-15"/>
                <w:w w:val="105"/>
                <w:sz w:val="22"/>
                <w:lang w:eastAsia="zh-CN"/>
              </w:rPr>
              <w:t>：</w:t>
            </w:r>
            <w:r>
              <w:rPr>
                <w:w w:val="105"/>
                <w:sz w:val="22"/>
              </w:rPr>
              <w:sym w:font="Wingdings 2" w:char="F052"/>
            </w:r>
            <w:r>
              <w:rPr>
                <w:spacing w:val="-15"/>
                <w:w w:val="105"/>
                <w:sz w:val="22"/>
                <w:lang w:eastAsia="zh-CN"/>
              </w:rPr>
              <w:t xml:space="preserve">政府采购  口租赁 </w:t>
            </w:r>
            <w:r>
              <w:rPr>
                <w:spacing w:val="-7"/>
                <w:w w:val="105"/>
                <w:sz w:val="22"/>
                <w:lang w:eastAsia="zh-CN"/>
              </w:rPr>
              <w:t>口政府购买服务</w:t>
            </w:r>
            <w:r>
              <w:rPr>
                <w:spacing w:val="13"/>
                <w:w w:val="105"/>
                <w:sz w:val="22"/>
                <w:lang w:eastAsia="zh-CN"/>
              </w:rPr>
              <w:t xml:space="preserve"> </w:t>
            </w:r>
            <w:r>
              <w:rPr>
                <w:spacing w:val="-18"/>
                <w:w w:val="105"/>
                <w:sz w:val="22"/>
                <w:lang w:eastAsia="zh-CN"/>
              </w:rPr>
              <w:t>口其</w:t>
            </w:r>
            <w:r>
              <w:rPr>
                <w:color w:val="2F363B"/>
                <w:spacing w:val="-18"/>
                <w:w w:val="105"/>
                <w:sz w:val="22"/>
                <w:lang w:eastAsia="zh-CN"/>
              </w:rPr>
              <w:t>他</w:t>
            </w:r>
          </w:p>
        </w:tc>
      </w:tr>
      <w:tr>
        <w:tblPrEx>
          <w:tblCellMar>
            <w:top w:w="0" w:type="dxa"/>
            <w:left w:w="0" w:type="dxa"/>
            <w:bottom w:w="0" w:type="dxa"/>
            <w:right w:w="0" w:type="dxa"/>
          </w:tblCellMar>
        </w:tblPrEx>
        <w:trPr>
          <w:jc w:val="center"/>
        </w:trPr>
        <w:tc>
          <w:tcPr>
            <w:tcW w:w="1980" w:type="dxa"/>
            <w:tcBorders>
              <w:top w:val="single" w:color="677474" w:sz="6" w:space="0"/>
              <w:left w:val="single" w:color="54575B" w:sz="4" w:space="0"/>
              <w:bottom w:val="single" w:color="677074" w:sz="6" w:space="0"/>
              <w:right w:val="single" w:color="4B4F54" w:sz="4" w:space="0"/>
            </w:tcBorders>
            <w:vAlign w:val="center"/>
          </w:tcPr>
          <w:p>
            <w:pPr>
              <w:jc w:val="center"/>
              <w:rPr>
                <w:sz w:val="22"/>
              </w:rPr>
            </w:pPr>
            <w:r>
              <w:rPr>
                <w:sz w:val="22"/>
              </w:rPr>
              <w:t>资金来源</w:t>
            </w:r>
          </w:p>
        </w:tc>
        <w:tc>
          <w:tcPr>
            <w:tcW w:w="6484" w:type="dxa"/>
            <w:gridSpan w:val="4"/>
            <w:tcBorders>
              <w:top w:val="single" w:color="677474" w:sz="6" w:space="0"/>
              <w:left w:val="single" w:color="4B4F54" w:sz="4" w:space="0"/>
              <w:bottom w:val="single" w:color="646B70" w:sz="6" w:space="0"/>
              <w:right w:val="single" w:color="4F575B" w:sz="6" w:space="0"/>
            </w:tcBorders>
            <w:vAlign w:val="center"/>
          </w:tcPr>
          <w:p>
            <w:pPr>
              <w:rPr>
                <w:sz w:val="22"/>
                <w:lang w:eastAsia="zh-CN"/>
              </w:rPr>
            </w:pPr>
            <w:r>
              <w:rPr>
                <w:spacing w:val="-6"/>
                <w:w w:val="105"/>
                <w:sz w:val="22"/>
                <w:lang w:eastAsia="zh-CN"/>
              </w:rPr>
              <w:t>口国家专项</w:t>
            </w:r>
            <w:r>
              <w:rPr>
                <w:spacing w:val="-6"/>
                <w:w w:val="105"/>
                <w:sz w:val="22"/>
                <w:lang w:eastAsia="zh-CN"/>
              </w:rPr>
              <w:tab/>
            </w:r>
            <w:r>
              <w:rPr>
                <w:spacing w:val="-9"/>
                <w:sz w:val="22"/>
                <w:lang w:eastAsia="zh-CN"/>
              </w:rPr>
              <w:t>口省级专项</w:t>
            </w:r>
            <w:r>
              <w:rPr>
                <w:spacing w:val="-9"/>
                <w:sz w:val="22"/>
                <w:lang w:eastAsia="zh-CN"/>
              </w:rPr>
              <w:tab/>
            </w:r>
            <w:r>
              <w:rPr>
                <w:sz w:val="22"/>
              </w:rPr>
              <w:sym w:font="Wingdings 2" w:char="F052"/>
            </w:r>
            <w:r>
              <w:rPr>
                <w:sz w:val="22"/>
                <w:lang w:eastAsia="zh-CN"/>
              </w:rPr>
              <w:t>市级专项</w:t>
            </w:r>
            <w:r>
              <w:rPr>
                <w:color w:val="5B6267"/>
                <w:spacing w:val="-9"/>
                <w:w w:val="105"/>
                <w:sz w:val="22"/>
                <w:lang w:eastAsia="zh-CN"/>
              </w:rPr>
              <w:tab/>
            </w:r>
            <w:r>
              <w:rPr>
                <w:w w:val="105"/>
                <w:sz w:val="22"/>
                <w:lang w:eastAsia="zh-CN"/>
              </w:rPr>
              <w:t>口其他财政</w:t>
            </w:r>
            <w:r>
              <w:rPr>
                <w:spacing w:val="90"/>
                <w:w w:val="105"/>
                <w:sz w:val="22"/>
                <w:lang w:eastAsia="zh-CN"/>
              </w:rPr>
              <w:t xml:space="preserve"> </w:t>
            </w:r>
            <w:r>
              <w:rPr>
                <w:spacing w:val="-5"/>
                <w:w w:val="105"/>
                <w:sz w:val="22"/>
                <w:lang w:eastAsia="zh-CN"/>
              </w:rPr>
              <w:t>口自筹自支</w:t>
            </w:r>
            <w:r>
              <w:rPr>
                <w:w w:val="101"/>
                <w:sz w:val="22"/>
                <w:lang w:eastAsia="zh-CN"/>
              </w:rPr>
              <w:t xml:space="preserve"> </w:t>
            </w:r>
            <w:r>
              <w:rPr>
                <w:w w:val="105"/>
                <w:sz w:val="22"/>
                <w:lang w:eastAsia="zh-CN"/>
              </w:rPr>
              <w:t>口国债资金</w:t>
            </w:r>
            <w:r>
              <w:rPr>
                <w:w w:val="105"/>
                <w:sz w:val="22"/>
                <w:lang w:eastAsia="zh-CN"/>
              </w:rPr>
              <w:tab/>
            </w:r>
            <w:r>
              <w:rPr>
                <w:sz w:val="22"/>
                <w:lang w:eastAsia="zh-CN"/>
              </w:rPr>
              <w:t>口专项债资金 口PPP 类</w:t>
            </w:r>
            <w:r>
              <w:rPr>
                <w:sz w:val="22"/>
                <w:lang w:eastAsia="zh-CN"/>
              </w:rPr>
              <w:tab/>
            </w:r>
            <w:r>
              <w:rPr>
                <w:w w:val="105"/>
                <w:sz w:val="22"/>
                <w:lang w:eastAsia="zh-CN"/>
              </w:rPr>
              <w:t>口其他</w:t>
            </w:r>
          </w:p>
        </w:tc>
      </w:tr>
      <w:tr>
        <w:tblPrEx>
          <w:tblCellMar>
            <w:top w:w="0" w:type="dxa"/>
            <w:left w:w="0" w:type="dxa"/>
            <w:bottom w:w="0" w:type="dxa"/>
            <w:right w:w="0" w:type="dxa"/>
          </w:tblCellMar>
        </w:tblPrEx>
        <w:trPr>
          <w:jc w:val="center"/>
        </w:trPr>
        <w:tc>
          <w:tcPr>
            <w:tcW w:w="1980" w:type="dxa"/>
            <w:tcBorders>
              <w:top w:val="single" w:color="677074" w:sz="6" w:space="0"/>
              <w:left w:val="single" w:color="54575B" w:sz="4" w:space="0"/>
              <w:right w:val="single" w:color="4B4F54" w:sz="4" w:space="0"/>
            </w:tcBorders>
            <w:vAlign w:val="center"/>
          </w:tcPr>
          <w:p>
            <w:pPr>
              <w:rPr>
                <w:w w:val="110"/>
                <w:sz w:val="22"/>
                <w:lang w:eastAsia="zh-CN"/>
              </w:rPr>
            </w:pPr>
            <w:r>
              <w:rPr>
                <w:w w:val="110"/>
                <w:sz w:val="22"/>
                <w:lang w:eastAsia="zh-CN"/>
              </w:rPr>
              <w:t>预计投入的</w:t>
            </w:r>
            <w:r>
              <w:rPr>
                <w:rFonts w:hint="eastAsia"/>
                <w:w w:val="110"/>
                <w:sz w:val="22"/>
                <w:lang w:eastAsia="zh-CN"/>
              </w:rPr>
              <w:t>服务器资源</w:t>
            </w:r>
          </w:p>
          <w:p>
            <w:pPr>
              <w:rPr>
                <w:sz w:val="22"/>
                <w:lang w:eastAsia="zh-CN"/>
              </w:rPr>
            </w:pPr>
            <w:r>
              <w:rPr>
                <w:rFonts w:hint="eastAsia"/>
                <w:w w:val="110"/>
                <w:sz w:val="22"/>
                <w:lang w:eastAsia="zh-CN"/>
              </w:rPr>
              <w:t>（配置及数量）</w:t>
            </w:r>
          </w:p>
        </w:tc>
        <w:tc>
          <w:tcPr>
            <w:tcW w:w="2452" w:type="dxa"/>
            <w:tcBorders>
              <w:top w:val="single" w:color="677074" w:sz="6" w:space="0"/>
              <w:left w:val="single" w:color="4B4F54" w:sz="4" w:space="0"/>
              <w:right w:val="single" w:color="54575B" w:sz="6" w:space="0"/>
            </w:tcBorders>
            <w:vAlign w:val="center"/>
          </w:tcPr>
          <w:p>
            <w:pPr>
              <w:jc w:val="center"/>
              <w:rPr>
                <w:sz w:val="22"/>
                <w:lang w:eastAsia="zh-CN"/>
              </w:rPr>
            </w:pPr>
            <w:r>
              <w:rPr>
                <w:rFonts w:hint="eastAsia"/>
                <w:sz w:val="22"/>
                <w:lang w:eastAsia="zh-CN"/>
              </w:rPr>
              <w:t>8</w:t>
            </w:r>
            <w:r>
              <w:rPr>
                <w:sz w:val="22"/>
                <w:lang w:eastAsia="zh-CN"/>
              </w:rPr>
              <w:t xml:space="preserve">C 16G </w:t>
            </w:r>
            <w:r>
              <w:rPr>
                <w:rFonts w:hint="eastAsia"/>
                <w:sz w:val="22"/>
                <w:lang w:eastAsia="zh-CN"/>
              </w:rPr>
              <w:t>1</w:t>
            </w:r>
            <w:r>
              <w:rPr>
                <w:sz w:val="22"/>
                <w:lang w:eastAsia="zh-CN"/>
              </w:rPr>
              <w:t>00M</w:t>
            </w:r>
            <w:r>
              <w:rPr>
                <w:rFonts w:hint="eastAsia"/>
                <w:sz w:val="22"/>
                <w:lang w:eastAsia="zh-CN"/>
              </w:rPr>
              <w:t>带宽</w:t>
            </w:r>
          </w:p>
          <w:p>
            <w:pPr>
              <w:jc w:val="center"/>
              <w:rPr>
                <w:sz w:val="22"/>
                <w:lang w:eastAsia="zh-CN"/>
              </w:rPr>
            </w:pPr>
            <w:r>
              <w:rPr>
                <w:rFonts w:hint="eastAsia"/>
                <w:sz w:val="22"/>
                <w:lang w:eastAsia="zh-CN"/>
              </w:rPr>
              <w:t>6台</w:t>
            </w:r>
          </w:p>
        </w:tc>
        <w:tc>
          <w:tcPr>
            <w:tcW w:w="1233" w:type="dxa"/>
            <w:gridSpan w:val="2"/>
            <w:tcBorders>
              <w:top w:val="single" w:color="677074" w:sz="6" w:space="0"/>
              <w:left w:val="single" w:color="54575B" w:sz="6" w:space="0"/>
              <w:right w:val="single" w:color="4F575B" w:sz="6" w:space="0"/>
            </w:tcBorders>
            <w:vAlign w:val="center"/>
          </w:tcPr>
          <w:p>
            <w:pPr>
              <w:rPr>
                <w:w w:val="105"/>
                <w:sz w:val="22"/>
                <w:lang w:eastAsia="zh-CN"/>
              </w:rPr>
            </w:pPr>
            <w:r>
              <w:rPr>
                <w:w w:val="105"/>
                <w:sz w:val="22"/>
                <w:lang w:eastAsia="zh-CN"/>
              </w:rPr>
              <w:t>是否云</w:t>
            </w:r>
            <w:r>
              <w:rPr>
                <w:rFonts w:hint="eastAsia"/>
                <w:w w:val="105"/>
                <w:sz w:val="22"/>
                <w:lang w:eastAsia="zh-CN"/>
              </w:rPr>
              <w:t>部署</w:t>
            </w:r>
          </w:p>
        </w:tc>
        <w:tc>
          <w:tcPr>
            <w:tcW w:w="2799" w:type="dxa"/>
            <w:tcBorders>
              <w:top w:val="single" w:color="677074" w:sz="6" w:space="0"/>
              <w:left w:val="single" w:color="54575B" w:sz="6" w:space="0"/>
              <w:right w:val="single" w:color="4F575B" w:sz="6" w:space="0"/>
            </w:tcBorders>
          </w:tcPr>
          <w:p>
            <w:pPr>
              <w:rPr>
                <w:spacing w:val="-21"/>
                <w:w w:val="115"/>
                <w:sz w:val="22"/>
                <w:lang w:eastAsia="zh-CN"/>
              </w:rPr>
            </w:pPr>
            <w:r>
              <w:rPr>
                <w:sz w:val="22"/>
              </w:rPr>
              <w:sym w:font="Wingdings 2" w:char="F052"/>
            </w:r>
            <w:r>
              <w:rPr>
                <w:spacing w:val="-21"/>
                <w:w w:val="115"/>
                <w:sz w:val="22"/>
                <w:lang w:eastAsia="zh-CN"/>
              </w:rPr>
              <w:t>是</w:t>
            </w:r>
          </w:p>
          <w:p>
            <w:pPr>
              <w:rPr>
                <w:sz w:val="22"/>
                <w:lang w:eastAsia="zh-CN"/>
              </w:rPr>
            </w:pPr>
            <w:r>
              <w:rPr>
                <w:sz w:val="22"/>
              </w:rPr>
              <w:sym w:font="Wingdings 2" w:char="F052"/>
            </w:r>
            <w:r>
              <w:rPr>
                <w:w w:val="110"/>
                <w:sz w:val="22"/>
                <w:lang w:eastAsia="zh-CN"/>
              </w:rPr>
              <w:t>市政务云</w:t>
            </w:r>
            <w:r>
              <w:rPr>
                <w:w w:val="110"/>
                <w:sz w:val="22"/>
                <w:lang w:eastAsia="zh-CN"/>
              </w:rPr>
              <w:tab/>
            </w:r>
            <w:r>
              <w:rPr>
                <w:w w:val="110"/>
                <w:sz w:val="22"/>
                <w:lang w:eastAsia="zh-CN"/>
              </w:rPr>
              <w:t>口其他云</w:t>
            </w:r>
            <w:r>
              <w:rPr>
                <w:sz w:val="22"/>
                <w:lang w:eastAsia="zh-CN"/>
              </w:rPr>
              <w:t>服务</w:t>
            </w:r>
            <w:r>
              <w:rPr>
                <w:w w:val="115"/>
                <w:sz w:val="22"/>
                <w:lang w:eastAsia="zh-CN"/>
              </w:rPr>
              <w:t>商：</w:t>
            </w:r>
          </w:p>
          <w:p>
            <w:pPr>
              <w:tabs>
                <w:tab w:val="left" w:pos="2587"/>
              </w:tabs>
              <w:rPr>
                <w:sz w:val="22"/>
                <w:lang w:eastAsia="zh-CN"/>
              </w:rPr>
            </w:pPr>
            <w:r>
              <w:rPr>
                <w:spacing w:val="-21"/>
                <w:w w:val="115"/>
                <w:sz w:val="22"/>
                <w:lang w:eastAsia="zh-CN"/>
              </w:rPr>
              <w:t>口否</w:t>
            </w:r>
          </w:p>
        </w:tc>
      </w:tr>
      <w:tr>
        <w:tblPrEx>
          <w:tblCellMar>
            <w:top w:w="0" w:type="dxa"/>
            <w:left w:w="0" w:type="dxa"/>
            <w:bottom w:w="0" w:type="dxa"/>
            <w:right w:w="0" w:type="dxa"/>
          </w:tblCellMar>
        </w:tblPrEx>
        <w:trPr>
          <w:jc w:val="center"/>
        </w:trPr>
        <w:tc>
          <w:tcPr>
            <w:tcW w:w="1980" w:type="dxa"/>
            <w:tcBorders>
              <w:top w:val="single" w:color="646B70" w:sz="6" w:space="0"/>
              <w:left w:val="single" w:color="54575B" w:sz="4" w:space="0"/>
              <w:bottom w:val="single" w:color="677074" w:sz="6" w:space="0"/>
              <w:right w:val="single" w:color="4B4F54" w:sz="4" w:space="0"/>
            </w:tcBorders>
          </w:tcPr>
          <w:p>
            <w:pPr>
              <w:rPr>
                <w:sz w:val="22"/>
              </w:rPr>
            </w:pPr>
            <w:r>
              <w:rPr>
                <w:sz w:val="22"/>
              </w:rPr>
              <w:t>数据存放形式</w:t>
            </w:r>
          </w:p>
        </w:tc>
        <w:tc>
          <w:tcPr>
            <w:tcW w:w="6484" w:type="dxa"/>
            <w:gridSpan w:val="4"/>
            <w:tcBorders>
              <w:top w:val="single" w:color="646B70" w:sz="6" w:space="0"/>
              <w:left w:val="single" w:color="4B4F54" w:sz="4" w:space="0"/>
              <w:bottom w:val="single" w:color="5B676B" w:sz="6" w:space="0"/>
              <w:right w:val="single" w:color="4F575B" w:sz="6" w:space="0"/>
            </w:tcBorders>
            <w:vAlign w:val="center"/>
          </w:tcPr>
          <w:p>
            <w:pPr>
              <w:rPr>
                <w:sz w:val="22"/>
                <w:lang w:eastAsia="zh-CN"/>
              </w:rPr>
            </w:pPr>
            <w:r>
              <w:rPr>
                <w:sz w:val="22"/>
              </w:rPr>
              <w:sym w:font="Wingdings 2" w:char="F052"/>
            </w:r>
            <w:r>
              <w:rPr>
                <w:w w:val="105"/>
                <w:sz w:val="22"/>
                <w:lang w:eastAsia="zh-CN"/>
              </w:rPr>
              <w:t>本地存储</w:t>
            </w:r>
            <w:r>
              <w:rPr>
                <w:w w:val="105"/>
                <w:sz w:val="22"/>
                <w:lang w:eastAsia="zh-CN"/>
              </w:rPr>
              <w:tab/>
            </w:r>
            <w:r>
              <w:rPr>
                <w:spacing w:val="-8"/>
                <w:sz w:val="22"/>
                <w:lang w:eastAsia="zh-CN"/>
              </w:rPr>
              <w:t>口云端存储</w:t>
            </w:r>
            <w:r>
              <w:rPr>
                <w:spacing w:val="-8"/>
                <w:sz w:val="22"/>
                <w:lang w:eastAsia="zh-CN"/>
              </w:rPr>
              <w:tab/>
            </w:r>
            <w:r>
              <w:rPr>
                <w:sz w:val="22"/>
                <w:lang w:eastAsia="zh-CN"/>
              </w:rPr>
              <w:t>口无存储</w:t>
            </w:r>
          </w:p>
          <w:p>
            <w:pPr>
              <w:rPr>
                <w:sz w:val="22"/>
                <w:lang w:eastAsia="zh-CN"/>
              </w:rPr>
            </w:pPr>
            <w:r>
              <w:rPr>
                <w:spacing w:val="-9"/>
                <w:sz w:val="22"/>
                <w:lang w:eastAsia="zh-CN"/>
              </w:rPr>
              <w:t>口异地备份</w:t>
            </w:r>
            <w:r>
              <w:rPr>
                <w:spacing w:val="-9"/>
                <w:sz w:val="22"/>
                <w:lang w:eastAsia="zh-CN"/>
              </w:rPr>
              <w:tab/>
            </w:r>
            <w:r>
              <w:rPr>
                <w:sz w:val="22"/>
              </w:rPr>
              <w:sym w:font="Wingdings 2" w:char="F052"/>
            </w:r>
            <w:r>
              <w:rPr>
                <w:sz w:val="22"/>
                <w:lang w:eastAsia="zh-CN"/>
              </w:rPr>
              <w:t>其他 （ 请注明）</w:t>
            </w:r>
            <w:r>
              <w:rPr>
                <w:rFonts w:hint="eastAsia"/>
                <w:sz w:val="22"/>
                <w:lang w:eastAsia="zh-CN"/>
              </w:rPr>
              <w:t>（存储介质备份）</w:t>
            </w:r>
          </w:p>
        </w:tc>
      </w:tr>
      <w:tr>
        <w:tblPrEx>
          <w:tblCellMar>
            <w:top w:w="0" w:type="dxa"/>
            <w:left w:w="0" w:type="dxa"/>
            <w:bottom w:w="0" w:type="dxa"/>
            <w:right w:w="0" w:type="dxa"/>
          </w:tblCellMar>
        </w:tblPrEx>
        <w:trPr>
          <w:trHeight w:val="1918" w:hRule="atLeast"/>
          <w:jc w:val="center"/>
        </w:trPr>
        <w:tc>
          <w:tcPr>
            <w:tcW w:w="1980" w:type="dxa"/>
            <w:tcBorders>
              <w:top w:val="single" w:color="677074" w:sz="6" w:space="0"/>
              <w:left w:val="single" w:color="54575B" w:sz="4" w:space="0"/>
              <w:right w:val="single" w:color="4B4F54" w:sz="4" w:space="0"/>
            </w:tcBorders>
            <w:vAlign w:val="center"/>
          </w:tcPr>
          <w:p>
            <w:pPr>
              <w:jc w:val="center"/>
              <w:rPr>
                <w:sz w:val="22"/>
                <w:lang w:eastAsia="zh-CN"/>
              </w:rPr>
            </w:pPr>
            <w:r>
              <w:rPr>
                <w:sz w:val="22"/>
                <w:lang w:eastAsia="zh-CN"/>
              </w:rPr>
              <w:t>是否计划使用</w:t>
            </w:r>
          </w:p>
          <w:p>
            <w:pPr>
              <w:jc w:val="center"/>
              <w:rPr>
                <w:sz w:val="22"/>
                <w:lang w:eastAsia="zh-CN"/>
              </w:rPr>
            </w:pPr>
            <w:r>
              <w:rPr>
                <w:sz w:val="22"/>
                <w:lang w:eastAsia="zh-CN"/>
              </w:rPr>
              <w:t>共性资源</w:t>
            </w:r>
          </w:p>
        </w:tc>
        <w:tc>
          <w:tcPr>
            <w:tcW w:w="6484" w:type="dxa"/>
            <w:gridSpan w:val="4"/>
            <w:tcBorders>
              <w:top w:val="single" w:color="5B676B" w:sz="6" w:space="0"/>
              <w:left w:val="single" w:color="4B4F54" w:sz="4" w:space="0"/>
              <w:right w:val="single" w:color="4F575B" w:sz="6" w:space="0"/>
            </w:tcBorders>
          </w:tcPr>
          <w:p>
            <w:pPr>
              <w:rPr>
                <w:sz w:val="22"/>
                <w:lang w:eastAsia="zh-CN"/>
              </w:rPr>
            </w:pPr>
            <w:r>
              <w:rPr>
                <w:sz w:val="22"/>
              </w:rPr>
              <w:sym w:font="Wingdings 2" w:char="F052"/>
            </w:r>
            <w:r>
              <w:rPr>
                <w:sz w:val="22"/>
                <w:lang w:eastAsia="zh-CN"/>
              </w:rPr>
              <w:t>否</w:t>
            </w:r>
          </w:p>
          <w:p>
            <w:pPr>
              <w:rPr>
                <w:sz w:val="22"/>
                <w:lang w:eastAsia="zh-CN"/>
              </w:rPr>
            </w:pPr>
            <w:r>
              <w:rPr>
                <w:spacing w:val="-2"/>
                <w:w w:val="105"/>
                <w:sz w:val="22"/>
                <w:lang w:eastAsia="zh-CN"/>
              </w:rPr>
              <w:t>口是，使用的共性资源包括</w:t>
            </w:r>
            <w:r>
              <w:rPr>
                <w:spacing w:val="-50"/>
                <w:w w:val="105"/>
                <w:sz w:val="22"/>
                <w:lang w:eastAsia="zh-CN"/>
              </w:rPr>
              <w:t xml:space="preserve"> </w:t>
            </w:r>
            <w:r>
              <w:rPr>
                <w:w w:val="105"/>
                <w:sz w:val="22"/>
                <w:lang w:eastAsia="zh-CN"/>
              </w:rPr>
              <w:t>：</w:t>
            </w:r>
          </w:p>
          <w:p>
            <w:pPr>
              <w:rPr>
                <w:sz w:val="22"/>
              </w:rPr>
            </w:pPr>
            <w:r>
              <w:rPr>
                <w:w w:val="105"/>
                <w:sz w:val="22"/>
              </w:rPr>
              <w:t>具体计划为</w:t>
            </w:r>
            <w:r>
              <w:rPr>
                <w:spacing w:val="-83"/>
                <w:w w:val="105"/>
                <w:sz w:val="22"/>
              </w:rPr>
              <w:t xml:space="preserve"> </w:t>
            </w:r>
            <w:r>
              <w:rPr>
                <w:w w:val="105"/>
                <w:sz w:val="22"/>
              </w:rPr>
              <w:t>：</w:t>
            </w:r>
          </w:p>
        </w:tc>
      </w:tr>
      <w:tr>
        <w:tblPrEx>
          <w:tblCellMar>
            <w:top w:w="0" w:type="dxa"/>
            <w:left w:w="0" w:type="dxa"/>
            <w:bottom w:w="0" w:type="dxa"/>
            <w:right w:w="0" w:type="dxa"/>
          </w:tblCellMar>
        </w:tblPrEx>
        <w:trPr>
          <w:trHeight w:val="601" w:hRule="atLeast"/>
          <w:jc w:val="center"/>
        </w:trPr>
        <w:tc>
          <w:tcPr>
            <w:tcW w:w="1980" w:type="dxa"/>
            <w:tcBorders>
              <w:top w:val="single" w:color="606B70" w:sz="6" w:space="0"/>
              <w:left w:val="single" w:color="4B4F57" w:sz="4" w:space="0"/>
              <w:right w:val="single" w:color="4B4F54" w:sz="4" w:space="0"/>
            </w:tcBorders>
          </w:tcPr>
          <w:p>
            <w:pPr>
              <w:rPr>
                <w:sz w:val="22"/>
                <w:lang w:eastAsia="zh-CN"/>
              </w:rPr>
            </w:pPr>
            <w:r>
              <w:rPr>
                <w:w w:val="105"/>
                <w:sz w:val="22"/>
                <w:lang w:eastAsia="zh-CN"/>
              </w:rPr>
              <w:t>是</w:t>
            </w:r>
            <w:r>
              <w:rPr>
                <w:sz w:val="22"/>
                <w:lang w:eastAsia="zh-CN"/>
              </w:rPr>
              <w:t>否与其他单位业务系统相关联</w:t>
            </w:r>
          </w:p>
        </w:tc>
        <w:tc>
          <w:tcPr>
            <w:tcW w:w="6484" w:type="dxa"/>
            <w:gridSpan w:val="4"/>
            <w:tcBorders>
              <w:top w:val="single" w:color="606B70" w:sz="6" w:space="0"/>
              <w:left w:val="single" w:color="4B4F54" w:sz="4" w:space="0"/>
              <w:right w:val="single" w:color="4F545B" w:sz="6" w:space="0"/>
            </w:tcBorders>
          </w:tcPr>
          <w:p>
            <w:pPr>
              <w:rPr>
                <w:sz w:val="22"/>
                <w:lang w:eastAsia="zh-CN"/>
              </w:rPr>
            </w:pPr>
            <w:r>
              <w:rPr>
                <w:spacing w:val="-2"/>
                <w:w w:val="105"/>
                <w:sz w:val="22"/>
                <w:lang w:eastAsia="zh-CN"/>
              </w:rPr>
              <w:t>口</w:t>
            </w:r>
            <w:r>
              <w:rPr>
                <w:spacing w:val="-5"/>
                <w:w w:val="105"/>
                <w:sz w:val="22"/>
                <w:lang w:eastAsia="zh-CN"/>
              </w:rPr>
              <w:t>是</w:t>
            </w:r>
            <w:r>
              <w:rPr>
                <w:rFonts w:hint="eastAsia"/>
                <w:spacing w:val="-5"/>
                <w:w w:val="105"/>
                <w:sz w:val="22"/>
                <w:lang w:eastAsia="zh-CN"/>
              </w:rPr>
              <w:t xml:space="preserve"> </w:t>
            </w:r>
            <w:r>
              <w:rPr>
                <w:spacing w:val="-5"/>
                <w:w w:val="105"/>
                <w:sz w:val="22"/>
                <w:lang w:eastAsia="zh-CN"/>
              </w:rPr>
              <w:t>关联单位名称</w:t>
            </w:r>
            <w:r>
              <w:rPr>
                <w:spacing w:val="-49"/>
                <w:w w:val="105"/>
                <w:sz w:val="22"/>
                <w:lang w:eastAsia="zh-CN"/>
              </w:rPr>
              <w:t xml:space="preserve"> </w:t>
            </w:r>
            <w:r>
              <w:rPr>
                <w:color w:val="2F363B"/>
                <w:w w:val="105"/>
                <w:sz w:val="22"/>
                <w:lang w:eastAsia="zh-CN"/>
              </w:rPr>
              <w:t>：</w:t>
            </w:r>
          </w:p>
          <w:p>
            <w:pPr>
              <w:rPr>
                <w:sz w:val="22"/>
                <w:lang w:eastAsia="zh-CN"/>
              </w:rPr>
            </w:pPr>
            <w:r>
              <w:rPr>
                <w:sz w:val="22"/>
              </w:rPr>
              <w:sym w:font="Wingdings 2" w:char="F052"/>
            </w:r>
            <w:r>
              <w:rPr>
                <w:spacing w:val="-24"/>
                <w:w w:val="120"/>
                <w:sz w:val="22"/>
                <w:lang w:eastAsia="zh-CN"/>
              </w:rPr>
              <w:t>否</w:t>
            </w:r>
          </w:p>
        </w:tc>
      </w:tr>
      <w:tr>
        <w:tblPrEx>
          <w:tblCellMar>
            <w:top w:w="0" w:type="dxa"/>
            <w:left w:w="0" w:type="dxa"/>
            <w:bottom w:w="0" w:type="dxa"/>
            <w:right w:w="0" w:type="dxa"/>
          </w:tblCellMar>
        </w:tblPrEx>
        <w:trPr>
          <w:trHeight w:val="936" w:hRule="atLeast"/>
          <w:jc w:val="center"/>
        </w:trPr>
        <w:tc>
          <w:tcPr>
            <w:tcW w:w="1980" w:type="dxa"/>
            <w:tcBorders>
              <w:top w:val="single" w:color="5B676B" w:sz="4" w:space="0"/>
              <w:left w:val="single" w:color="4B4F57" w:sz="4" w:space="0"/>
              <w:right w:val="single" w:color="48484F" w:sz="4" w:space="0"/>
            </w:tcBorders>
            <w:vAlign w:val="center"/>
          </w:tcPr>
          <w:p>
            <w:pPr>
              <w:rPr>
                <w:sz w:val="22"/>
                <w:lang w:eastAsia="zh-CN"/>
              </w:rPr>
            </w:pPr>
            <w:r>
              <w:rPr>
                <w:w w:val="105"/>
                <w:sz w:val="22"/>
                <w:lang w:eastAsia="zh-CN"/>
              </w:rPr>
              <w:t>预计可实现为本需求提供共辜的单位及数</w:t>
            </w:r>
            <w:r>
              <w:rPr>
                <w:sz w:val="22"/>
                <w:lang w:eastAsia="zh-CN"/>
              </w:rPr>
              <w:t>据</w:t>
            </w:r>
          </w:p>
        </w:tc>
        <w:tc>
          <w:tcPr>
            <w:tcW w:w="6484" w:type="dxa"/>
            <w:gridSpan w:val="4"/>
            <w:tcBorders>
              <w:top w:val="single" w:color="5B676B" w:sz="4" w:space="0"/>
              <w:left w:val="single" w:color="48484F" w:sz="4" w:space="0"/>
              <w:right w:val="single" w:color="4B4F57" w:sz="6" w:space="0"/>
            </w:tcBorders>
          </w:tcPr>
          <w:p>
            <w:pPr>
              <w:rPr>
                <w:sz w:val="22"/>
                <w:lang w:eastAsia="zh-CN"/>
              </w:rPr>
            </w:pPr>
          </w:p>
        </w:tc>
      </w:tr>
      <w:tr>
        <w:tblPrEx>
          <w:tblCellMar>
            <w:top w:w="0" w:type="dxa"/>
            <w:left w:w="0" w:type="dxa"/>
            <w:bottom w:w="0" w:type="dxa"/>
            <w:right w:w="0" w:type="dxa"/>
          </w:tblCellMar>
        </w:tblPrEx>
        <w:trPr>
          <w:trHeight w:val="942" w:hRule="atLeast"/>
          <w:jc w:val="center"/>
        </w:trPr>
        <w:tc>
          <w:tcPr>
            <w:tcW w:w="1980" w:type="dxa"/>
            <w:vMerge w:val="restart"/>
            <w:tcBorders>
              <w:top w:val="single" w:color="677477" w:sz="6" w:space="0"/>
              <w:left w:val="single" w:color="4B4F57" w:sz="4" w:space="0"/>
              <w:right w:val="single" w:color="48484F" w:sz="4" w:space="0"/>
            </w:tcBorders>
            <w:vAlign w:val="center"/>
          </w:tcPr>
          <w:p>
            <w:pPr>
              <w:jc w:val="center"/>
              <w:rPr>
                <w:sz w:val="22"/>
                <w:lang w:eastAsia="zh-CN"/>
              </w:rPr>
            </w:pPr>
            <w:r>
              <w:rPr>
                <w:w w:val="105"/>
                <w:sz w:val="22"/>
                <w:lang w:eastAsia="zh-CN"/>
              </w:rPr>
              <w:t>本单位现有业务系统</w:t>
            </w:r>
            <w:r>
              <w:rPr>
                <w:color w:val="2F363B"/>
                <w:w w:val="105"/>
                <w:sz w:val="22"/>
                <w:lang w:eastAsia="zh-CN"/>
              </w:rPr>
              <w:t>间</w:t>
            </w:r>
            <w:r>
              <w:rPr>
                <w:w w:val="105"/>
                <w:sz w:val="22"/>
                <w:lang w:eastAsia="zh-CN"/>
              </w:rPr>
              <w:t>是否为该项目提供</w:t>
            </w:r>
            <w:r>
              <w:rPr>
                <w:sz w:val="22"/>
                <w:lang w:eastAsia="zh-CN"/>
              </w:rPr>
              <w:t>共享信息</w:t>
            </w:r>
          </w:p>
        </w:tc>
        <w:tc>
          <w:tcPr>
            <w:tcW w:w="6484" w:type="dxa"/>
            <w:gridSpan w:val="4"/>
            <w:tcBorders>
              <w:top w:val="single" w:color="677477" w:sz="6" w:space="0"/>
              <w:left w:val="single" w:color="48484F" w:sz="4" w:space="0"/>
              <w:right w:val="single" w:color="4B4F57" w:sz="6" w:space="0"/>
            </w:tcBorders>
            <w:vAlign w:val="center"/>
          </w:tcPr>
          <w:p>
            <w:pPr>
              <w:rPr>
                <w:sz w:val="22"/>
                <w:lang w:eastAsia="zh-CN"/>
              </w:rPr>
            </w:pPr>
            <w:r>
              <w:rPr>
                <w:sz w:val="22"/>
              </w:rPr>
              <w:sym w:font="Wingdings 2" w:char="F052"/>
            </w:r>
            <w:r>
              <w:rPr>
                <w:w w:val="103"/>
                <w:sz w:val="22"/>
                <w:lang w:eastAsia="zh-CN"/>
              </w:rPr>
              <w:t>否</w:t>
            </w:r>
          </w:p>
          <w:p>
            <w:pPr>
              <w:rPr>
                <w:sz w:val="22"/>
                <w:lang w:eastAsia="zh-CN"/>
              </w:rPr>
            </w:pPr>
            <w:r>
              <w:rPr>
                <w:sz w:val="22"/>
                <w:lang w:eastAsia="zh-CN"/>
              </w:rPr>
              <w:t>口可，共享的信息为</w:t>
            </w:r>
            <w:r>
              <w:rPr>
                <w:spacing w:val="9"/>
                <w:sz w:val="22"/>
                <w:lang w:eastAsia="zh-CN"/>
              </w:rPr>
              <w:t xml:space="preserve"> </w:t>
            </w:r>
            <w:r>
              <w:rPr>
                <w:color w:val="2F363B"/>
                <w:sz w:val="22"/>
                <w:lang w:eastAsia="zh-CN"/>
              </w:rPr>
              <w:t>：</w:t>
            </w:r>
          </w:p>
        </w:tc>
      </w:tr>
      <w:tr>
        <w:tblPrEx>
          <w:tblCellMar>
            <w:top w:w="0" w:type="dxa"/>
            <w:left w:w="0" w:type="dxa"/>
            <w:bottom w:w="0" w:type="dxa"/>
            <w:right w:w="0" w:type="dxa"/>
          </w:tblCellMar>
        </w:tblPrEx>
        <w:trPr>
          <w:trHeight w:val="941" w:hRule="atLeast"/>
          <w:jc w:val="center"/>
        </w:trPr>
        <w:tc>
          <w:tcPr>
            <w:tcW w:w="1980" w:type="dxa"/>
            <w:vMerge w:val="continue"/>
            <w:tcBorders>
              <w:left w:val="single" w:color="4B4F57" w:sz="4" w:space="0"/>
              <w:right w:val="single" w:color="48484F" w:sz="4" w:space="0"/>
            </w:tcBorders>
            <w:vAlign w:val="center"/>
          </w:tcPr>
          <w:p>
            <w:pPr>
              <w:jc w:val="center"/>
              <w:rPr>
                <w:w w:val="105"/>
                <w:sz w:val="22"/>
                <w:lang w:eastAsia="zh-CN"/>
              </w:rPr>
            </w:pPr>
          </w:p>
        </w:tc>
        <w:tc>
          <w:tcPr>
            <w:tcW w:w="6484" w:type="dxa"/>
            <w:gridSpan w:val="4"/>
            <w:tcBorders>
              <w:top w:val="single" w:color="677477" w:sz="6" w:space="0"/>
              <w:left w:val="single" w:color="48484F" w:sz="4" w:space="0"/>
              <w:right w:val="single" w:color="4B4F57" w:sz="6" w:space="0"/>
            </w:tcBorders>
            <w:vAlign w:val="center"/>
          </w:tcPr>
          <w:p>
            <w:pPr>
              <w:rPr>
                <w:sz w:val="22"/>
                <w:lang w:eastAsia="zh-CN"/>
              </w:rPr>
            </w:pPr>
            <w:r>
              <w:rPr>
                <w:sz w:val="22"/>
                <w:lang w:eastAsia="zh-CN"/>
              </w:rPr>
              <w:t>如果可提供</w:t>
            </w:r>
            <w:r>
              <w:rPr>
                <w:rFonts w:hint="eastAsia"/>
                <w:sz w:val="22"/>
                <w:lang w:eastAsia="zh-CN"/>
              </w:rPr>
              <w:t>共享</w:t>
            </w:r>
            <w:r>
              <w:rPr>
                <w:sz w:val="22"/>
                <w:lang w:eastAsia="zh-CN"/>
              </w:rPr>
              <w:t xml:space="preserve"> </w:t>
            </w:r>
            <w:r>
              <w:rPr>
                <w:spacing w:val="-9"/>
                <w:sz w:val="22"/>
                <w:lang w:eastAsia="zh-CN"/>
              </w:rPr>
              <w:t>，共享方式为</w:t>
            </w:r>
            <w:r>
              <w:rPr>
                <w:spacing w:val="-62"/>
                <w:sz w:val="22"/>
                <w:lang w:eastAsia="zh-CN"/>
              </w:rPr>
              <w:t xml:space="preserve"> </w:t>
            </w:r>
            <w:r>
              <w:rPr>
                <w:sz w:val="22"/>
                <w:lang w:eastAsia="zh-CN"/>
              </w:rPr>
              <w:t>：</w:t>
            </w:r>
          </w:p>
          <w:p>
            <w:pPr>
              <w:rPr>
                <w:sz w:val="22"/>
                <w:lang w:eastAsia="zh-CN"/>
              </w:rPr>
            </w:pPr>
            <w:r>
              <w:rPr>
                <w:sz w:val="22"/>
                <w:lang w:eastAsia="zh-CN"/>
              </w:rPr>
              <w:t>口</w:t>
            </w:r>
            <w:r>
              <w:rPr>
                <w:spacing w:val="-77"/>
                <w:sz w:val="22"/>
                <w:lang w:eastAsia="zh-CN"/>
              </w:rPr>
              <w:t xml:space="preserve"> </w:t>
            </w:r>
            <w:r>
              <w:rPr>
                <w:w w:val="80"/>
                <w:sz w:val="22"/>
                <w:lang w:eastAsia="zh-CN"/>
              </w:rPr>
              <w:t>（</w:t>
            </w:r>
            <w:r>
              <w:rPr>
                <w:spacing w:val="-66"/>
                <w:w w:val="80"/>
                <w:sz w:val="22"/>
                <w:lang w:eastAsia="zh-CN"/>
              </w:rPr>
              <w:t xml:space="preserve"> </w:t>
            </w:r>
            <w:r>
              <w:rPr>
                <w:sz w:val="22"/>
                <w:lang w:eastAsia="zh-CN"/>
              </w:rPr>
              <w:t>中间）</w:t>
            </w:r>
            <w:r>
              <w:rPr>
                <w:spacing w:val="-68"/>
                <w:sz w:val="22"/>
                <w:lang w:eastAsia="zh-CN"/>
              </w:rPr>
              <w:t xml:space="preserve"> </w:t>
            </w:r>
            <w:r>
              <w:rPr>
                <w:sz w:val="22"/>
                <w:lang w:eastAsia="zh-CN"/>
              </w:rPr>
              <w:t>数据库连接</w:t>
            </w:r>
            <w:r>
              <w:rPr>
                <w:sz w:val="22"/>
                <w:lang w:eastAsia="zh-CN"/>
              </w:rPr>
              <w:tab/>
            </w:r>
            <w:r>
              <w:rPr>
                <w:spacing w:val="-6"/>
                <w:sz w:val="22"/>
                <w:lang w:eastAsia="zh-CN"/>
              </w:rPr>
              <w:t>口开放接口调用</w:t>
            </w:r>
          </w:p>
          <w:p>
            <w:pPr>
              <w:rPr>
                <w:sz w:val="22"/>
                <w:lang w:eastAsia="zh-CN"/>
              </w:rPr>
            </w:pPr>
            <w:r>
              <w:rPr>
                <w:sz w:val="22"/>
                <w:lang w:eastAsia="zh-CN"/>
              </w:rPr>
              <w:t>口前置机共享交换</w:t>
            </w:r>
            <w:r>
              <w:rPr>
                <w:sz w:val="22"/>
                <w:lang w:eastAsia="zh-CN"/>
              </w:rPr>
              <w:tab/>
            </w:r>
            <w:r>
              <w:rPr>
                <w:spacing w:val="-16"/>
                <w:w w:val="105"/>
                <w:sz w:val="22"/>
                <w:lang w:eastAsia="zh-CN"/>
              </w:rPr>
              <w:t>口其</w:t>
            </w:r>
            <w:r>
              <w:rPr>
                <w:color w:val="2F363B"/>
                <w:spacing w:val="-16"/>
                <w:w w:val="105"/>
                <w:sz w:val="22"/>
                <w:lang w:eastAsia="zh-CN"/>
              </w:rPr>
              <w:t>他</w:t>
            </w:r>
          </w:p>
        </w:tc>
      </w:tr>
      <w:tr>
        <w:tblPrEx>
          <w:tblCellMar>
            <w:top w:w="0" w:type="dxa"/>
            <w:left w:w="0" w:type="dxa"/>
            <w:bottom w:w="0" w:type="dxa"/>
            <w:right w:w="0" w:type="dxa"/>
          </w:tblCellMar>
        </w:tblPrEx>
        <w:trPr>
          <w:trHeight w:val="941" w:hRule="atLeast"/>
          <w:jc w:val="center"/>
        </w:trPr>
        <w:tc>
          <w:tcPr>
            <w:tcW w:w="1980" w:type="dxa"/>
            <w:vMerge w:val="continue"/>
            <w:tcBorders>
              <w:left w:val="single" w:color="4B4F57" w:sz="4" w:space="0"/>
              <w:right w:val="single" w:color="48484F" w:sz="4" w:space="0"/>
            </w:tcBorders>
            <w:vAlign w:val="center"/>
          </w:tcPr>
          <w:p>
            <w:pPr>
              <w:jc w:val="center"/>
              <w:rPr>
                <w:w w:val="105"/>
                <w:sz w:val="22"/>
                <w:lang w:eastAsia="zh-CN"/>
              </w:rPr>
            </w:pPr>
          </w:p>
        </w:tc>
        <w:tc>
          <w:tcPr>
            <w:tcW w:w="6484" w:type="dxa"/>
            <w:gridSpan w:val="4"/>
            <w:tcBorders>
              <w:top w:val="single" w:color="677477" w:sz="6" w:space="0"/>
              <w:left w:val="single" w:color="48484F" w:sz="4" w:space="0"/>
              <w:right w:val="single" w:color="4B4F57" w:sz="6" w:space="0"/>
            </w:tcBorders>
            <w:vAlign w:val="center"/>
          </w:tcPr>
          <w:p>
            <w:pPr>
              <w:rPr>
                <w:sz w:val="22"/>
                <w:lang w:eastAsia="zh-CN"/>
              </w:rPr>
            </w:pPr>
            <w:r>
              <w:rPr>
                <w:rFonts w:hint="eastAsia"/>
                <w:w w:val="105"/>
                <w:sz w:val="22"/>
                <w:lang w:eastAsia="zh-CN"/>
              </w:rPr>
              <w:t>共享</w:t>
            </w:r>
            <w:r>
              <w:rPr>
                <w:w w:val="105"/>
                <w:sz w:val="22"/>
                <w:lang w:eastAsia="zh-CN"/>
              </w:rPr>
              <w:t>频率</w:t>
            </w:r>
            <w:r>
              <w:rPr>
                <w:spacing w:val="-71"/>
                <w:w w:val="105"/>
                <w:sz w:val="22"/>
                <w:lang w:eastAsia="zh-CN"/>
              </w:rPr>
              <w:t xml:space="preserve"> </w:t>
            </w:r>
            <w:r>
              <w:rPr>
                <w:color w:val="2F363B"/>
                <w:w w:val="105"/>
                <w:sz w:val="22"/>
                <w:lang w:eastAsia="zh-CN"/>
              </w:rPr>
              <w:t>：</w:t>
            </w:r>
          </w:p>
          <w:p>
            <w:pPr>
              <w:rPr>
                <w:spacing w:val="-2"/>
                <w:w w:val="105"/>
                <w:sz w:val="22"/>
                <w:lang w:eastAsia="zh-CN"/>
              </w:rPr>
            </w:pPr>
            <w:r>
              <w:rPr>
                <w:sz w:val="22"/>
                <w:lang w:eastAsia="zh-CN"/>
              </w:rPr>
              <w:t>口定期交换</w:t>
            </w:r>
            <w:r>
              <w:rPr>
                <w:color w:val="485056"/>
                <w:spacing w:val="-9"/>
                <w:w w:val="105"/>
                <w:sz w:val="22"/>
                <w:lang w:eastAsia="zh-CN"/>
              </w:rPr>
              <w:tab/>
            </w:r>
            <w:r>
              <w:rPr>
                <w:spacing w:val="-3"/>
                <w:sz w:val="22"/>
                <w:lang w:eastAsia="zh-CN"/>
              </w:rPr>
              <w:t>（口年口季口月口</w:t>
            </w:r>
            <w:r>
              <w:rPr>
                <w:sz w:val="22"/>
                <w:lang w:eastAsia="zh-CN"/>
              </w:rPr>
              <w:t>周口其他</w:t>
            </w:r>
            <w:r>
              <w:rPr>
                <w:rFonts w:hint="eastAsia"/>
                <w:sz w:val="22"/>
                <w:lang w:eastAsia="zh-CN"/>
              </w:rPr>
              <w:t>）</w:t>
            </w:r>
            <w:r>
              <w:rPr>
                <w:sz w:val="22"/>
                <w:lang w:eastAsia="zh-CN"/>
              </w:rPr>
              <w:tab/>
            </w:r>
            <w:r>
              <w:rPr>
                <w:sz w:val="22"/>
                <w:lang w:eastAsia="zh-CN"/>
              </w:rPr>
              <w:t>口实时共享</w:t>
            </w:r>
          </w:p>
        </w:tc>
      </w:tr>
      <w:tr>
        <w:tblPrEx>
          <w:tblCellMar>
            <w:top w:w="0" w:type="dxa"/>
            <w:left w:w="0" w:type="dxa"/>
            <w:bottom w:w="0" w:type="dxa"/>
            <w:right w:w="0" w:type="dxa"/>
          </w:tblCellMar>
        </w:tblPrEx>
        <w:trPr>
          <w:jc w:val="center"/>
        </w:trPr>
        <w:tc>
          <w:tcPr>
            <w:tcW w:w="1980" w:type="dxa"/>
            <w:vMerge w:val="restart"/>
            <w:tcBorders>
              <w:top w:val="single" w:color="606B70" w:sz="6" w:space="0"/>
              <w:left w:val="single" w:color="4B4F57" w:sz="4" w:space="0"/>
              <w:right w:val="single" w:color="48484F" w:sz="4" w:space="0"/>
            </w:tcBorders>
            <w:vAlign w:val="center"/>
          </w:tcPr>
          <w:p>
            <w:pPr>
              <w:pStyle w:val="13"/>
              <w:rPr>
                <w:rFonts w:ascii="Times New Roman" w:hAnsi="Times New Roman" w:eastAsia="Times New Roman" w:cs="Times New Roman"/>
                <w:sz w:val="18"/>
                <w:szCs w:val="18"/>
                <w:lang w:eastAsia="zh-CN"/>
              </w:rPr>
            </w:pPr>
          </w:p>
          <w:p>
            <w:pPr>
              <w:pStyle w:val="13"/>
              <w:rPr>
                <w:rFonts w:ascii="Times New Roman" w:hAnsi="Times New Roman" w:eastAsia="Times New Roman" w:cs="Times New Roman"/>
                <w:sz w:val="18"/>
                <w:szCs w:val="18"/>
                <w:lang w:eastAsia="zh-CN"/>
              </w:rPr>
            </w:pPr>
          </w:p>
          <w:p>
            <w:pPr>
              <w:pStyle w:val="13"/>
              <w:rPr>
                <w:rFonts w:ascii="Times New Roman" w:hAnsi="Times New Roman" w:eastAsia="Times New Roman" w:cs="Times New Roman"/>
                <w:sz w:val="18"/>
                <w:szCs w:val="18"/>
                <w:lang w:eastAsia="zh-CN"/>
              </w:rPr>
            </w:pPr>
          </w:p>
          <w:p>
            <w:pPr>
              <w:rPr>
                <w:sz w:val="22"/>
                <w:lang w:eastAsia="zh-CN"/>
              </w:rPr>
            </w:pPr>
            <w:r>
              <w:rPr>
                <w:w w:val="105"/>
                <w:sz w:val="22"/>
                <w:lang w:eastAsia="zh-CN"/>
              </w:rPr>
              <w:t>预</w:t>
            </w:r>
            <w:r>
              <w:rPr>
                <w:color w:val="2F363B"/>
                <w:w w:val="105"/>
                <w:sz w:val="22"/>
                <w:lang w:eastAsia="zh-CN"/>
              </w:rPr>
              <w:t>计</w:t>
            </w:r>
            <w:r>
              <w:rPr>
                <w:w w:val="105"/>
                <w:sz w:val="22"/>
                <w:lang w:eastAsia="zh-CN"/>
              </w:rPr>
              <w:t>可否为其</w:t>
            </w:r>
            <w:r>
              <w:rPr>
                <w:color w:val="2F363B"/>
                <w:w w:val="105"/>
                <w:sz w:val="22"/>
                <w:lang w:eastAsia="zh-CN"/>
              </w:rPr>
              <w:t>他</w:t>
            </w:r>
            <w:r>
              <w:rPr>
                <w:w w:val="105"/>
                <w:sz w:val="22"/>
                <w:lang w:eastAsia="zh-CN"/>
              </w:rPr>
              <w:t>单位业务系统提供共享</w:t>
            </w:r>
            <w:r>
              <w:rPr>
                <w:rFonts w:hint="eastAsia"/>
                <w:w w:val="105"/>
                <w:sz w:val="22"/>
                <w:lang w:eastAsia="zh-CN"/>
              </w:rPr>
              <w:t>信息</w:t>
            </w:r>
          </w:p>
        </w:tc>
        <w:tc>
          <w:tcPr>
            <w:tcW w:w="6484" w:type="dxa"/>
            <w:gridSpan w:val="4"/>
            <w:tcBorders>
              <w:top w:val="single" w:color="606B70" w:sz="6" w:space="0"/>
              <w:left w:val="single" w:color="48484F" w:sz="4" w:space="0"/>
              <w:right w:val="single" w:color="4B4F57" w:sz="6" w:space="0"/>
            </w:tcBorders>
          </w:tcPr>
          <w:p>
            <w:pPr>
              <w:rPr>
                <w:sz w:val="22"/>
                <w:lang w:eastAsia="zh-CN"/>
              </w:rPr>
            </w:pPr>
            <w:r>
              <w:rPr>
                <w:sz w:val="22"/>
              </w:rPr>
              <w:sym w:font="Wingdings 2" w:char="F052"/>
            </w:r>
            <w:r>
              <w:rPr>
                <w:w w:val="103"/>
                <w:sz w:val="22"/>
                <w:lang w:eastAsia="zh-CN"/>
              </w:rPr>
              <w:t>否</w:t>
            </w:r>
          </w:p>
          <w:p>
            <w:pPr>
              <w:rPr>
                <w:sz w:val="22"/>
                <w:lang w:eastAsia="zh-CN"/>
              </w:rPr>
            </w:pPr>
            <w:r>
              <w:rPr>
                <w:sz w:val="22"/>
                <w:lang w:eastAsia="zh-CN"/>
              </w:rPr>
              <w:t>口</w:t>
            </w:r>
            <w:r>
              <w:rPr>
                <w:spacing w:val="-10"/>
                <w:w w:val="105"/>
                <w:sz w:val="22"/>
                <w:lang w:eastAsia="zh-CN"/>
              </w:rPr>
              <w:t>可，共享的信息为</w:t>
            </w:r>
            <w:r>
              <w:rPr>
                <w:w w:val="105"/>
                <w:sz w:val="22"/>
                <w:lang w:eastAsia="zh-CN"/>
              </w:rPr>
              <w:t xml:space="preserve"> ：</w:t>
            </w:r>
          </w:p>
        </w:tc>
      </w:tr>
      <w:tr>
        <w:tblPrEx>
          <w:tblCellMar>
            <w:top w:w="0" w:type="dxa"/>
            <w:left w:w="0" w:type="dxa"/>
            <w:bottom w:w="0" w:type="dxa"/>
            <w:right w:w="0" w:type="dxa"/>
          </w:tblCellMar>
        </w:tblPrEx>
        <w:trPr>
          <w:jc w:val="center"/>
        </w:trPr>
        <w:tc>
          <w:tcPr>
            <w:tcW w:w="1980" w:type="dxa"/>
            <w:vMerge w:val="continue"/>
            <w:tcBorders>
              <w:left w:val="single" w:color="4B4F57" w:sz="4" w:space="0"/>
              <w:bottom w:val="nil"/>
              <w:right w:val="single" w:color="48484F" w:sz="4" w:space="0"/>
            </w:tcBorders>
          </w:tcPr>
          <w:p>
            <w:pPr>
              <w:pStyle w:val="13"/>
              <w:spacing w:line="242" w:lineRule="exact"/>
              <w:ind w:left="96"/>
              <w:rPr>
                <w:sz w:val="22"/>
                <w:lang w:eastAsia="zh-CN"/>
              </w:rPr>
            </w:pPr>
          </w:p>
        </w:tc>
        <w:tc>
          <w:tcPr>
            <w:tcW w:w="6484" w:type="dxa"/>
            <w:gridSpan w:val="4"/>
            <w:tcBorders>
              <w:top w:val="single" w:color="606B70" w:sz="6" w:space="0"/>
              <w:left w:val="single" w:color="48484F" w:sz="4" w:space="0"/>
              <w:bottom w:val="nil"/>
              <w:right w:val="single" w:color="4B4F57" w:sz="6" w:space="0"/>
            </w:tcBorders>
            <w:vAlign w:val="center"/>
          </w:tcPr>
          <w:p>
            <w:pPr>
              <w:rPr>
                <w:sz w:val="22"/>
                <w:lang w:eastAsia="zh-CN"/>
              </w:rPr>
            </w:pPr>
            <w:r>
              <w:rPr>
                <w:sz w:val="22"/>
                <w:lang w:eastAsia="zh-CN"/>
              </w:rPr>
              <w:t xml:space="preserve">如果可实现其事 </w:t>
            </w:r>
            <w:r>
              <w:rPr>
                <w:spacing w:val="-7"/>
                <w:sz w:val="22"/>
                <w:lang w:eastAsia="zh-CN"/>
              </w:rPr>
              <w:t>，共享方式为</w:t>
            </w:r>
            <w:r>
              <w:rPr>
                <w:spacing w:val="-47"/>
                <w:sz w:val="22"/>
                <w:lang w:eastAsia="zh-CN"/>
              </w:rPr>
              <w:t xml:space="preserve"> </w:t>
            </w:r>
            <w:r>
              <w:rPr>
                <w:sz w:val="22"/>
                <w:lang w:eastAsia="zh-CN"/>
              </w:rPr>
              <w:t>：</w:t>
            </w:r>
          </w:p>
          <w:p>
            <w:pPr>
              <w:rPr>
                <w:sz w:val="22"/>
                <w:lang w:eastAsia="zh-CN"/>
              </w:rPr>
            </w:pPr>
            <w:r>
              <w:rPr>
                <w:sz w:val="22"/>
                <w:lang w:eastAsia="zh-CN"/>
              </w:rPr>
              <w:t>口</w:t>
            </w:r>
            <w:r>
              <w:rPr>
                <w:spacing w:val="-77"/>
                <w:sz w:val="22"/>
                <w:lang w:eastAsia="zh-CN"/>
              </w:rPr>
              <w:t xml:space="preserve"> </w:t>
            </w:r>
            <w:r>
              <w:rPr>
                <w:w w:val="80"/>
                <w:sz w:val="22"/>
                <w:lang w:eastAsia="zh-CN"/>
              </w:rPr>
              <w:t>（</w:t>
            </w:r>
            <w:r>
              <w:rPr>
                <w:spacing w:val="-64"/>
                <w:w w:val="80"/>
                <w:sz w:val="22"/>
                <w:lang w:eastAsia="zh-CN"/>
              </w:rPr>
              <w:t xml:space="preserve"> </w:t>
            </w:r>
            <w:r>
              <w:rPr>
                <w:sz w:val="22"/>
                <w:lang w:eastAsia="zh-CN"/>
              </w:rPr>
              <w:t>中间）</w:t>
            </w:r>
            <w:r>
              <w:rPr>
                <w:spacing w:val="-65"/>
                <w:sz w:val="22"/>
                <w:lang w:eastAsia="zh-CN"/>
              </w:rPr>
              <w:t xml:space="preserve"> </w:t>
            </w:r>
            <w:r>
              <w:rPr>
                <w:sz w:val="22"/>
                <w:lang w:eastAsia="zh-CN"/>
              </w:rPr>
              <w:t>数据库连接</w:t>
            </w:r>
            <w:r>
              <w:rPr>
                <w:sz w:val="22"/>
                <w:lang w:eastAsia="zh-CN"/>
              </w:rPr>
              <w:tab/>
            </w:r>
            <w:r>
              <w:rPr>
                <w:spacing w:val="-6"/>
                <w:sz w:val="22"/>
                <w:lang w:eastAsia="zh-CN"/>
              </w:rPr>
              <w:t>口开放接口调用</w:t>
            </w:r>
          </w:p>
          <w:p>
            <w:pPr>
              <w:rPr>
                <w:sz w:val="22"/>
                <w:lang w:eastAsia="zh-CN"/>
              </w:rPr>
            </w:pPr>
            <w:r>
              <w:rPr>
                <w:color w:val="2F363B"/>
                <w:spacing w:val="-8"/>
                <w:w w:val="105"/>
                <w:sz w:val="22"/>
                <w:lang w:eastAsia="zh-CN"/>
              </w:rPr>
              <w:t>口</w:t>
            </w:r>
            <w:r>
              <w:rPr>
                <w:spacing w:val="-8"/>
                <w:w w:val="105"/>
                <w:sz w:val="22"/>
                <w:lang w:eastAsia="zh-CN"/>
              </w:rPr>
              <w:t>前置</w:t>
            </w:r>
            <w:r>
              <w:rPr>
                <w:color w:val="2F363B"/>
                <w:spacing w:val="-8"/>
                <w:w w:val="105"/>
                <w:sz w:val="22"/>
                <w:lang w:eastAsia="zh-CN"/>
              </w:rPr>
              <w:t>机</w:t>
            </w:r>
            <w:r>
              <w:rPr>
                <w:spacing w:val="-8"/>
                <w:w w:val="105"/>
                <w:sz w:val="22"/>
                <w:lang w:eastAsia="zh-CN"/>
              </w:rPr>
              <w:t>共享交换</w:t>
            </w:r>
            <w:r>
              <w:rPr>
                <w:spacing w:val="-8"/>
                <w:w w:val="105"/>
                <w:sz w:val="22"/>
                <w:lang w:eastAsia="zh-CN"/>
              </w:rPr>
              <w:tab/>
            </w:r>
            <w:r>
              <w:rPr>
                <w:spacing w:val="-17"/>
                <w:w w:val="110"/>
                <w:sz w:val="22"/>
                <w:lang w:eastAsia="zh-CN"/>
              </w:rPr>
              <w:t>口其</w:t>
            </w:r>
            <w:r>
              <w:rPr>
                <w:color w:val="2F363B"/>
                <w:spacing w:val="-17"/>
                <w:w w:val="110"/>
                <w:sz w:val="22"/>
                <w:lang w:eastAsia="zh-CN"/>
              </w:rPr>
              <w:t>他</w:t>
            </w:r>
          </w:p>
        </w:tc>
      </w:tr>
      <w:tr>
        <w:tblPrEx>
          <w:tblCellMar>
            <w:top w:w="0" w:type="dxa"/>
            <w:left w:w="0" w:type="dxa"/>
            <w:bottom w:w="0" w:type="dxa"/>
            <w:right w:w="0" w:type="dxa"/>
          </w:tblCellMar>
        </w:tblPrEx>
        <w:trPr>
          <w:jc w:val="center"/>
        </w:trPr>
        <w:tc>
          <w:tcPr>
            <w:tcW w:w="1980" w:type="dxa"/>
            <w:vMerge w:val="continue"/>
            <w:tcBorders>
              <w:left w:val="single" w:color="4B4F57" w:sz="4" w:space="0"/>
              <w:bottom w:val="single" w:color="647074" w:sz="6" w:space="0"/>
              <w:right w:val="single" w:color="48484F" w:sz="4" w:space="0"/>
            </w:tcBorders>
          </w:tcPr>
          <w:p>
            <w:pPr>
              <w:rPr>
                <w:sz w:val="22"/>
                <w:lang w:eastAsia="zh-CN"/>
              </w:rPr>
            </w:pPr>
          </w:p>
        </w:tc>
        <w:tc>
          <w:tcPr>
            <w:tcW w:w="6484" w:type="dxa"/>
            <w:gridSpan w:val="4"/>
            <w:tcBorders>
              <w:top w:val="single" w:color="5B6B6B" w:sz="6" w:space="0"/>
              <w:left w:val="single" w:color="48484F" w:sz="4" w:space="0"/>
              <w:bottom w:val="single" w:color="647074" w:sz="6" w:space="0"/>
              <w:right w:val="single" w:color="4B4F57" w:sz="6" w:space="0"/>
            </w:tcBorders>
            <w:vAlign w:val="center"/>
          </w:tcPr>
          <w:p>
            <w:pPr>
              <w:rPr>
                <w:sz w:val="22"/>
                <w:lang w:eastAsia="zh-CN"/>
              </w:rPr>
            </w:pPr>
            <w:r>
              <w:rPr>
                <w:w w:val="105"/>
                <w:sz w:val="22"/>
                <w:lang w:eastAsia="zh-CN"/>
              </w:rPr>
              <w:t>共享频率：</w:t>
            </w:r>
          </w:p>
          <w:p>
            <w:pPr>
              <w:rPr>
                <w:sz w:val="22"/>
                <w:lang w:eastAsia="zh-CN"/>
              </w:rPr>
            </w:pPr>
            <w:r>
              <w:rPr>
                <w:sz w:val="22"/>
                <w:lang w:eastAsia="zh-CN"/>
              </w:rPr>
              <w:t xml:space="preserve">口定期交换 </w:t>
            </w:r>
            <w:r>
              <w:rPr>
                <w:rFonts w:hint="eastAsia"/>
                <w:sz w:val="22"/>
                <w:lang w:eastAsia="zh-CN"/>
              </w:rPr>
              <w:t>（</w:t>
            </w:r>
            <w:r>
              <w:rPr>
                <w:sz w:val="22"/>
                <w:lang w:eastAsia="zh-CN"/>
              </w:rPr>
              <w:t>口年</w:t>
            </w:r>
            <w:r>
              <w:rPr>
                <w:spacing w:val="-13"/>
                <w:w w:val="106"/>
                <w:sz w:val="22"/>
                <w:lang w:eastAsia="zh-CN"/>
              </w:rPr>
              <w:t>口</w:t>
            </w:r>
            <w:r>
              <w:rPr>
                <w:w w:val="106"/>
                <w:sz w:val="22"/>
                <w:lang w:eastAsia="zh-CN"/>
              </w:rPr>
              <w:t>季</w:t>
            </w:r>
            <w:r>
              <w:rPr>
                <w:sz w:val="22"/>
                <w:lang w:eastAsia="zh-CN"/>
              </w:rPr>
              <w:t>口月口周口</w:t>
            </w:r>
            <w:r>
              <w:rPr>
                <w:w w:val="105"/>
                <w:sz w:val="22"/>
                <w:lang w:eastAsia="zh-CN"/>
              </w:rPr>
              <w:t>其</w:t>
            </w:r>
            <w:r>
              <w:rPr>
                <w:sz w:val="22"/>
                <w:lang w:eastAsia="zh-CN"/>
              </w:rPr>
              <w:t>他</w:t>
            </w:r>
            <w:r>
              <w:rPr>
                <w:rFonts w:hint="eastAsia"/>
                <w:sz w:val="22"/>
                <w:u w:val="single"/>
                <w:lang w:eastAsia="zh-CN"/>
              </w:rPr>
              <w:t xml:space="preserve"> </w:t>
            </w:r>
            <w:r>
              <w:rPr>
                <w:sz w:val="22"/>
                <w:u w:val="single"/>
                <w:lang w:eastAsia="zh-CN"/>
              </w:rPr>
              <w:t xml:space="preserve">   </w:t>
            </w:r>
            <w:r>
              <w:rPr>
                <w:sz w:val="22"/>
                <w:lang w:eastAsia="zh-CN"/>
              </w:rPr>
              <w:t>）</w:t>
            </w:r>
            <w:r>
              <w:rPr>
                <w:sz w:val="22"/>
                <w:lang w:eastAsia="zh-CN"/>
              </w:rPr>
              <w:tab/>
            </w:r>
            <w:r>
              <w:rPr>
                <w:sz w:val="22"/>
                <w:lang w:eastAsia="zh-CN"/>
              </w:rPr>
              <w:t>口实时共享</w:t>
            </w:r>
          </w:p>
        </w:tc>
      </w:tr>
      <w:tr>
        <w:tblPrEx>
          <w:tblCellMar>
            <w:top w:w="0" w:type="dxa"/>
            <w:left w:w="0" w:type="dxa"/>
            <w:bottom w:w="0" w:type="dxa"/>
            <w:right w:w="0" w:type="dxa"/>
          </w:tblCellMar>
        </w:tblPrEx>
        <w:trPr>
          <w:jc w:val="center"/>
        </w:trPr>
        <w:tc>
          <w:tcPr>
            <w:tcW w:w="1980" w:type="dxa"/>
            <w:tcBorders>
              <w:top w:val="single" w:color="647074" w:sz="6" w:space="0"/>
              <w:left w:val="single" w:color="4B4F57" w:sz="4" w:space="0"/>
              <w:bottom w:val="single" w:color="606B6B" w:sz="4" w:space="0"/>
              <w:right w:val="single" w:color="48484F" w:sz="4" w:space="0"/>
            </w:tcBorders>
            <w:vAlign w:val="center"/>
          </w:tcPr>
          <w:p>
            <w:pPr>
              <w:rPr>
                <w:sz w:val="22"/>
                <w:lang w:eastAsia="zh-CN"/>
              </w:rPr>
            </w:pPr>
            <w:r>
              <w:rPr>
                <w:w w:val="105"/>
                <w:sz w:val="22"/>
                <w:lang w:eastAsia="zh-CN"/>
              </w:rPr>
              <w:t>预计本项目需求是否</w:t>
            </w:r>
            <w:r>
              <w:rPr>
                <w:spacing w:val="-87"/>
                <w:w w:val="105"/>
                <w:sz w:val="22"/>
                <w:lang w:eastAsia="zh-CN"/>
              </w:rPr>
              <w:t xml:space="preserve"> </w:t>
            </w:r>
            <w:r>
              <w:rPr>
                <w:spacing w:val="8"/>
                <w:w w:val="105"/>
                <w:sz w:val="22"/>
                <w:lang w:eastAsia="zh-CN"/>
              </w:rPr>
              <w:t>利</w:t>
            </w:r>
            <w:r>
              <w:rPr>
                <w:color w:val="1F242A"/>
                <w:spacing w:val="8"/>
                <w:w w:val="105"/>
                <w:sz w:val="22"/>
                <w:lang w:eastAsia="zh-CN"/>
              </w:rPr>
              <w:t>旧</w:t>
            </w:r>
          </w:p>
        </w:tc>
        <w:tc>
          <w:tcPr>
            <w:tcW w:w="6484" w:type="dxa"/>
            <w:gridSpan w:val="4"/>
            <w:tcBorders>
              <w:top w:val="single" w:color="647074" w:sz="6" w:space="0"/>
              <w:left w:val="single" w:color="48484F" w:sz="4" w:space="0"/>
              <w:bottom w:val="single" w:color="606B6B" w:sz="6" w:space="0"/>
              <w:right w:val="single" w:color="4B4F57" w:sz="6" w:space="0"/>
            </w:tcBorders>
            <w:vAlign w:val="center"/>
          </w:tcPr>
          <w:p>
            <w:pPr>
              <w:rPr>
                <w:sz w:val="22"/>
                <w:lang w:eastAsia="zh-CN"/>
              </w:rPr>
            </w:pPr>
            <w:r>
              <w:rPr>
                <w:sz w:val="22"/>
              </w:rPr>
              <w:sym w:font="Wingdings 2" w:char="F052"/>
            </w:r>
            <w:r>
              <w:rPr>
                <w:w w:val="103"/>
                <w:sz w:val="22"/>
                <w:lang w:eastAsia="zh-CN"/>
              </w:rPr>
              <w:t>否</w:t>
            </w:r>
          </w:p>
          <w:p>
            <w:pPr>
              <w:rPr>
                <w:sz w:val="22"/>
                <w:lang w:eastAsia="zh-CN"/>
              </w:rPr>
            </w:pPr>
            <w:r>
              <w:rPr>
                <w:sz w:val="22"/>
                <w:lang w:eastAsia="zh-CN"/>
              </w:rPr>
              <w:t>口</w:t>
            </w:r>
            <w:r>
              <w:rPr>
                <w:color w:val="797E85"/>
                <w:spacing w:val="-40"/>
                <w:sz w:val="22"/>
                <w:lang w:eastAsia="zh-CN"/>
              </w:rPr>
              <w:t xml:space="preserve"> </w:t>
            </w:r>
            <w:r>
              <w:rPr>
                <w:spacing w:val="-5"/>
                <w:sz w:val="22"/>
                <w:lang w:eastAsia="zh-CN"/>
              </w:rPr>
              <w:t>是，利旧的具体内容介绍</w:t>
            </w:r>
            <w:r>
              <w:rPr>
                <w:spacing w:val="2"/>
                <w:sz w:val="22"/>
                <w:lang w:eastAsia="zh-CN"/>
              </w:rPr>
              <w:t xml:space="preserve"> </w:t>
            </w:r>
            <w:r>
              <w:rPr>
                <w:sz w:val="22"/>
                <w:lang w:eastAsia="zh-CN"/>
              </w:rPr>
              <w:t>：</w:t>
            </w:r>
            <w:r>
              <w:rPr>
                <w:spacing w:val="-76"/>
                <w:sz w:val="22"/>
                <w:lang w:eastAsia="zh-CN"/>
              </w:rPr>
              <w:t xml:space="preserve"> </w:t>
            </w:r>
          </w:p>
        </w:tc>
      </w:tr>
    </w:tbl>
    <w:p>
      <w:pPr>
        <w:rPr>
          <w:rFonts w:ascii="宋体" w:hAnsi="宋体" w:cs="宋体"/>
          <w:sz w:val="19"/>
          <w:szCs w:val="19"/>
          <w:lang w:eastAsia="zh-CN"/>
        </w:rPr>
        <w:sectPr>
          <w:pgSz w:w="11570" w:h="16500"/>
          <w:pgMar w:top="1400" w:right="1320" w:bottom="1040" w:left="1540" w:header="0" w:footer="850" w:gutter="0"/>
          <w:cols w:space="720" w:num="1"/>
        </w:sectPr>
      </w:pPr>
    </w:p>
    <w:p>
      <w:pPr>
        <w:spacing w:line="402" w:lineRule="exact"/>
        <w:ind w:left="250"/>
        <w:rPr>
          <w:rFonts w:ascii="Arial" w:hAnsi="Arial" w:eastAsia="Arial" w:cs="Arial"/>
          <w:sz w:val="30"/>
          <w:szCs w:val="30"/>
        </w:rPr>
      </w:pPr>
      <w:r>
        <w:rPr>
          <w:rFonts w:ascii="宋体" w:hAnsi="宋体" w:cs="宋体"/>
          <w:color w:val="363B42"/>
          <w:sz w:val="30"/>
          <w:szCs w:val="30"/>
        </w:rPr>
        <w:t>附表</w:t>
      </w:r>
      <w:r>
        <w:rPr>
          <w:rFonts w:ascii="宋体" w:hAnsi="宋体" w:cs="宋体"/>
          <w:color w:val="363B42"/>
          <w:spacing w:val="-116"/>
          <w:sz w:val="30"/>
          <w:szCs w:val="30"/>
        </w:rPr>
        <w:t xml:space="preserve"> </w:t>
      </w:r>
      <w:r>
        <w:rPr>
          <w:rFonts w:ascii="Arial" w:hAnsi="Arial" w:eastAsia="Arial" w:cs="Arial"/>
          <w:color w:val="363B42"/>
          <w:sz w:val="30"/>
          <w:szCs w:val="30"/>
        </w:rPr>
        <w:t>2</w:t>
      </w:r>
    </w:p>
    <w:p>
      <w:pPr>
        <w:spacing w:before="9"/>
        <w:rPr>
          <w:rFonts w:ascii="Arial" w:hAnsi="Arial" w:eastAsia="Arial" w:cs="Arial"/>
          <w:sz w:val="17"/>
          <w:szCs w:val="17"/>
        </w:rPr>
      </w:pPr>
    </w:p>
    <w:p>
      <w:pPr>
        <w:pStyle w:val="2"/>
        <w:jc w:val="center"/>
      </w:pPr>
      <w:r>
        <w:t>系统功能点清单</w:t>
      </w:r>
    </w:p>
    <w:p>
      <w:pPr>
        <w:spacing w:before="11"/>
        <w:rPr>
          <w:rFonts w:ascii="宋体" w:hAnsi="宋体" w:cs="宋体"/>
          <w:sz w:val="10"/>
          <w:szCs w:val="10"/>
        </w:rPr>
      </w:pPr>
    </w:p>
    <w:tbl>
      <w:tblPr>
        <w:tblStyle w:val="12"/>
        <w:tblW w:w="0" w:type="auto"/>
        <w:jc w:val="center"/>
        <w:tblLayout w:type="fixed"/>
        <w:tblCellMar>
          <w:top w:w="0" w:type="dxa"/>
          <w:left w:w="0" w:type="dxa"/>
          <w:bottom w:w="0" w:type="dxa"/>
          <w:right w:w="0" w:type="dxa"/>
        </w:tblCellMar>
      </w:tblPr>
      <w:tblGrid>
        <w:gridCol w:w="886"/>
        <w:gridCol w:w="2000"/>
        <w:gridCol w:w="2746"/>
        <w:gridCol w:w="1764"/>
        <w:gridCol w:w="1070"/>
      </w:tblGrid>
      <w:tr>
        <w:tblPrEx>
          <w:tblCellMar>
            <w:top w:w="0" w:type="dxa"/>
            <w:left w:w="0" w:type="dxa"/>
            <w:bottom w:w="0" w:type="dxa"/>
            <w:right w:w="0" w:type="dxa"/>
          </w:tblCellMar>
        </w:tblPrEx>
        <w:trPr>
          <w:jc w:val="center"/>
        </w:trPr>
        <w:tc>
          <w:tcPr>
            <w:tcW w:w="886" w:type="dxa"/>
            <w:tcBorders>
              <w:top w:val="single" w:color="606B70" w:sz="6" w:space="0"/>
              <w:left w:val="single" w:color="4F545B" w:sz="6" w:space="0"/>
              <w:bottom w:val="single" w:color="677074" w:sz="6" w:space="0"/>
              <w:right w:val="single" w:color="484B4F" w:sz="4" w:space="0"/>
            </w:tcBorders>
            <w:vAlign w:val="center"/>
          </w:tcPr>
          <w:p>
            <w:pPr>
              <w:jc w:val="center"/>
              <w:rPr>
                <w:sz w:val="22"/>
              </w:rPr>
            </w:pPr>
            <w:r>
              <w:rPr>
                <w:sz w:val="22"/>
              </w:rPr>
              <w:t>序号</w:t>
            </w:r>
          </w:p>
        </w:tc>
        <w:tc>
          <w:tcPr>
            <w:tcW w:w="2000" w:type="dxa"/>
            <w:tcBorders>
              <w:top w:val="single" w:color="606B70" w:sz="6" w:space="0"/>
              <w:left w:val="single" w:color="484B4F" w:sz="4" w:space="0"/>
              <w:bottom w:val="single" w:color="677074" w:sz="6" w:space="0"/>
              <w:right w:val="single" w:color="575B64" w:sz="4" w:space="0"/>
            </w:tcBorders>
            <w:vAlign w:val="center"/>
          </w:tcPr>
          <w:p>
            <w:pPr>
              <w:jc w:val="center"/>
              <w:rPr>
                <w:sz w:val="22"/>
              </w:rPr>
            </w:pPr>
            <w:r>
              <w:rPr>
                <w:w w:val="105"/>
                <w:sz w:val="22"/>
              </w:rPr>
              <w:t>功能点名称</w:t>
            </w:r>
          </w:p>
        </w:tc>
        <w:tc>
          <w:tcPr>
            <w:tcW w:w="2746" w:type="dxa"/>
            <w:tcBorders>
              <w:top w:val="single" w:color="606B70" w:sz="6" w:space="0"/>
              <w:left w:val="single" w:color="575B64" w:sz="4" w:space="0"/>
              <w:bottom w:val="single" w:color="677074" w:sz="6" w:space="0"/>
              <w:right w:val="single" w:color="60676B" w:sz="6" w:space="0"/>
            </w:tcBorders>
            <w:vAlign w:val="center"/>
          </w:tcPr>
          <w:p>
            <w:pPr>
              <w:jc w:val="center"/>
              <w:rPr>
                <w:sz w:val="22"/>
              </w:rPr>
            </w:pPr>
            <w:r>
              <w:rPr>
                <w:w w:val="105"/>
                <w:sz w:val="22"/>
              </w:rPr>
              <w:t>功能描述</w:t>
            </w:r>
          </w:p>
        </w:tc>
        <w:tc>
          <w:tcPr>
            <w:tcW w:w="1764" w:type="dxa"/>
            <w:tcBorders>
              <w:top w:val="single" w:color="606B70" w:sz="6" w:space="0"/>
              <w:left w:val="single" w:color="60676B" w:sz="6" w:space="0"/>
              <w:bottom w:val="single" w:color="677074" w:sz="6" w:space="0"/>
              <w:right w:val="single" w:color="484B54" w:sz="4" w:space="0"/>
            </w:tcBorders>
            <w:vAlign w:val="center"/>
          </w:tcPr>
          <w:p>
            <w:pPr>
              <w:jc w:val="center"/>
              <w:rPr>
                <w:sz w:val="22"/>
              </w:rPr>
            </w:pPr>
            <w:r>
              <w:rPr>
                <w:w w:val="105"/>
                <w:sz w:val="22"/>
              </w:rPr>
              <w:t>关联性描述</w:t>
            </w:r>
          </w:p>
        </w:tc>
        <w:tc>
          <w:tcPr>
            <w:tcW w:w="1070" w:type="dxa"/>
            <w:tcBorders>
              <w:top w:val="single" w:color="606B70" w:sz="6" w:space="0"/>
              <w:left w:val="single" w:color="484B54" w:sz="4" w:space="0"/>
              <w:bottom w:val="single" w:color="647074" w:sz="6" w:space="0"/>
              <w:right w:val="single" w:color="484B54" w:sz="4" w:space="0"/>
            </w:tcBorders>
            <w:vAlign w:val="center"/>
          </w:tcPr>
          <w:p>
            <w:pPr>
              <w:jc w:val="center"/>
              <w:rPr>
                <w:sz w:val="22"/>
              </w:rPr>
            </w:pPr>
            <w:r>
              <w:rPr>
                <w:sz w:val="22"/>
              </w:rPr>
              <w:t>备注</w:t>
            </w:r>
          </w:p>
        </w:tc>
      </w:tr>
      <w:tr>
        <w:tblPrEx>
          <w:tblCellMar>
            <w:top w:w="0" w:type="dxa"/>
            <w:left w:w="0" w:type="dxa"/>
            <w:bottom w:w="0" w:type="dxa"/>
            <w:right w:w="0" w:type="dxa"/>
          </w:tblCellMar>
        </w:tblPrEx>
        <w:trPr>
          <w:trHeight w:val="421" w:hRule="atLeast"/>
          <w:jc w:val="center"/>
        </w:trPr>
        <w:tc>
          <w:tcPr>
            <w:tcW w:w="886" w:type="dxa"/>
            <w:tcBorders>
              <w:top w:val="single" w:color="677074" w:sz="6" w:space="0"/>
              <w:left w:val="single" w:color="4F545B" w:sz="6" w:space="0"/>
              <w:bottom w:val="single" w:color="677074" w:sz="6" w:space="0"/>
              <w:right w:val="single" w:color="484B4F" w:sz="4" w:space="0"/>
            </w:tcBorders>
            <w:vAlign w:val="center"/>
          </w:tcPr>
          <w:p>
            <w:pPr>
              <w:jc w:val="center"/>
              <w:rPr>
                <w:sz w:val="22"/>
                <w:lang w:eastAsia="zh-CN"/>
              </w:rPr>
            </w:pPr>
            <w:r>
              <w:rPr>
                <w:rFonts w:hint="eastAsia"/>
                <w:sz w:val="22"/>
                <w:lang w:eastAsia="zh-CN"/>
              </w:rPr>
              <w:t>1</w:t>
            </w:r>
          </w:p>
        </w:tc>
        <w:tc>
          <w:tcPr>
            <w:tcW w:w="2000" w:type="dxa"/>
            <w:tcBorders>
              <w:top w:val="single" w:color="677074" w:sz="6" w:space="0"/>
              <w:left w:val="single" w:color="484B4F" w:sz="4" w:space="0"/>
              <w:bottom w:val="single" w:color="677074" w:sz="6" w:space="0"/>
              <w:right w:val="single" w:color="575B64" w:sz="4" w:space="0"/>
            </w:tcBorders>
            <w:vAlign w:val="center"/>
          </w:tcPr>
          <w:p>
            <w:pPr>
              <w:rPr>
                <w:sz w:val="22"/>
                <w:lang w:eastAsia="zh-CN"/>
              </w:rPr>
            </w:pPr>
            <w:r>
              <w:rPr>
                <w:rFonts w:hint="eastAsia"/>
                <w:sz w:val="22"/>
                <w:lang w:eastAsia="zh-CN"/>
              </w:rPr>
              <w:t>实现数据动态更新管理</w:t>
            </w:r>
          </w:p>
        </w:tc>
        <w:tc>
          <w:tcPr>
            <w:tcW w:w="2746" w:type="dxa"/>
            <w:tcBorders>
              <w:top w:val="single" w:color="677074" w:sz="6" w:space="0"/>
              <w:left w:val="single" w:color="575B64" w:sz="4" w:space="0"/>
              <w:bottom w:val="single" w:color="677074" w:sz="6" w:space="0"/>
              <w:right w:val="single" w:color="484F54" w:sz="4" w:space="0"/>
            </w:tcBorders>
            <w:vAlign w:val="center"/>
          </w:tcPr>
          <w:p>
            <w:pPr>
              <w:rPr>
                <w:sz w:val="22"/>
                <w:lang w:eastAsia="zh-CN"/>
              </w:rPr>
            </w:pPr>
            <w:r>
              <w:rPr>
                <w:rFonts w:hint="eastAsia"/>
                <w:sz w:val="22"/>
                <w:lang w:eastAsia="zh-CN"/>
              </w:rPr>
              <w:t>针对地下基础设施竣工测量数据、定期修补测等数据，实现结果检查、版本控制、数据更新导入等功能</w:t>
            </w:r>
          </w:p>
        </w:tc>
        <w:tc>
          <w:tcPr>
            <w:tcW w:w="1764" w:type="dxa"/>
            <w:tcBorders>
              <w:top w:val="single" w:color="677074" w:sz="6" w:space="0"/>
              <w:left w:val="single" w:color="484F54" w:sz="4" w:space="0"/>
              <w:bottom w:val="single" w:color="606B70" w:sz="6" w:space="0"/>
              <w:right w:val="single" w:color="484B54" w:sz="4" w:space="0"/>
            </w:tcBorders>
            <w:vAlign w:val="center"/>
          </w:tcPr>
          <w:p>
            <w:pPr>
              <w:rPr>
                <w:sz w:val="22"/>
                <w:lang w:eastAsia="zh-CN"/>
              </w:rPr>
            </w:pPr>
          </w:p>
        </w:tc>
        <w:tc>
          <w:tcPr>
            <w:tcW w:w="1070" w:type="dxa"/>
            <w:tcBorders>
              <w:top w:val="single" w:color="647074" w:sz="6" w:space="0"/>
              <w:left w:val="single" w:color="484B54" w:sz="4" w:space="0"/>
              <w:bottom w:val="single" w:color="606B70" w:sz="6" w:space="0"/>
              <w:right w:val="single" w:color="484B54" w:sz="4" w:space="0"/>
            </w:tcBorders>
            <w:vAlign w:val="center"/>
          </w:tcPr>
          <w:p>
            <w:pPr>
              <w:rPr>
                <w:sz w:val="22"/>
                <w:lang w:eastAsia="zh-CN"/>
              </w:rPr>
            </w:pPr>
          </w:p>
        </w:tc>
      </w:tr>
      <w:tr>
        <w:tblPrEx>
          <w:tblCellMar>
            <w:top w:w="0" w:type="dxa"/>
            <w:left w:w="0" w:type="dxa"/>
            <w:bottom w:w="0" w:type="dxa"/>
            <w:right w:w="0" w:type="dxa"/>
          </w:tblCellMar>
        </w:tblPrEx>
        <w:trPr>
          <w:jc w:val="center"/>
        </w:trPr>
        <w:tc>
          <w:tcPr>
            <w:tcW w:w="886" w:type="dxa"/>
            <w:tcBorders>
              <w:top w:val="single" w:color="677074" w:sz="6" w:space="0"/>
              <w:left w:val="single" w:color="4F545B" w:sz="6" w:space="0"/>
              <w:bottom w:val="single" w:color="647074" w:sz="6" w:space="0"/>
              <w:right w:val="single" w:color="484B4F" w:sz="4" w:space="0"/>
            </w:tcBorders>
            <w:vAlign w:val="center"/>
          </w:tcPr>
          <w:p>
            <w:pPr>
              <w:jc w:val="center"/>
              <w:rPr>
                <w:sz w:val="22"/>
              </w:rPr>
            </w:pPr>
            <w:r>
              <w:rPr>
                <w:sz w:val="22"/>
              </w:rPr>
              <w:t>2</w:t>
            </w:r>
          </w:p>
        </w:tc>
        <w:tc>
          <w:tcPr>
            <w:tcW w:w="2000" w:type="dxa"/>
            <w:tcBorders>
              <w:top w:val="single" w:color="677074" w:sz="6" w:space="0"/>
              <w:left w:val="single" w:color="484B4F" w:sz="4" w:space="0"/>
              <w:bottom w:val="single" w:color="647074" w:sz="6" w:space="0"/>
              <w:right w:val="single" w:color="545760" w:sz="4" w:space="0"/>
            </w:tcBorders>
            <w:vAlign w:val="center"/>
          </w:tcPr>
          <w:p>
            <w:pPr>
              <w:rPr>
                <w:sz w:val="22"/>
                <w:lang w:eastAsia="zh-CN"/>
              </w:rPr>
            </w:pPr>
            <w:r>
              <w:rPr>
                <w:rFonts w:hint="eastAsia"/>
                <w:sz w:val="22"/>
                <w:lang w:eastAsia="zh-CN"/>
              </w:rPr>
              <w:t>实现二/三维地下市政设施展示应用</w:t>
            </w:r>
          </w:p>
        </w:tc>
        <w:tc>
          <w:tcPr>
            <w:tcW w:w="2746" w:type="dxa"/>
            <w:tcBorders>
              <w:top w:val="single" w:color="677074" w:sz="6" w:space="0"/>
              <w:left w:val="single" w:color="545760" w:sz="4" w:space="0"/>
              <w:bottom w:val="single" w:color="647074" w:sz="6" w:space="0"/>
              <w:right w:val="single" w:color="484F54" w:sz="4" w:space="0"/>
            </w:tcBorders>
            <w:vAlign w:val="center"/>
          </w:tcPr>
          <w:p>
            <w:pPr>
              <w:rPr>
                <w:sz w:val="22"/>
                <w:lang w:val="zh-TW" w:eastAsia="zh-CN"/>
              </w:rPr>
            </w:pPr>
            <w:r>
              <w:rPr>
                <w:rFonts w:hint="eastAsia"/>
                <w:sz w:val="22"/>
                <w:lang w:eastAsia="zh-CN"/>
              </w:rPr>
              <w:t>1）具有二/三维地理信息基础管理功能，实现地下基础设施位置、内部结构、附属设施等对象的浏览、查询、统计等功能，提供人机交互界面；</w:t>
            </w:r>
          </w:p>
          <w:p>
            <w:pPr>
              <w:rPr>
                <w:sz w:val="22"/>
                <w:lang w:eastAsia="zh-CN"/>
              </w:rPr>
            </w:pPr>
            <w:r>
              <w:rPr>
                <w:rFonts w:hint="eastAsia"/>
                <w:sz w:val="22"/>
                <w:lang w:eastAsia="zh-CN"/>
              </w:rPr>
              <w:t>2）具有净距分析、碰撞分析、纵横剖面分析等功能，具有覆土分析、三维立体分析、规划适宜性评估、事故处理分析、开挖分析等分析功能，支持成图导出功能；</w:t>
            </w:r>
          </w:p>
        </w:tc>
        <w:tc>
          <w:tcPr>
            <w:tcW w:w="1764" w:type="dxa"/>
            <w:tcBorders>
              <w:top w:val="single" w:color="606B70" w:sz="6" w:space="0"/>
              <w:left w:val="single" w:color="484F54" w:sz="4" w:space="0"/>
              <w:bottom w:val="single" w:color="647074" w:sz="6" w:space="0"/>
              <w:right w:val="single" w:color="484B54" w:sz="4" w:space="0"/>
            </w:tcBorders>
            <w:vAlign w:val="center"/>
          </w:tcPr>
          <w:p>
            <w:pPr>
              <w:rPr>
                <w:sz w:val="22"/>
                <w:lang w:eastAsia="zh-CN"/>
              </w:rPr>
            </w:pPr>
          </w:p>
        </w:tc>
        <w:tc>
          <w:tcPr>
            <w:tcW w:w="1070" w:type="dxa"/>
            <w:tcBorders>
              <w:top w:val="single" w:color="606B70" w:sz="6" w:space="0"/>
              <w:left w:val="single" w:color="484B54" w:sz="4" w:space="0"/>
              <w:bottom w:val="single" w:color="647074" w:sz="6" w:space="0"/>
              <w:right w:val="single" w:color="484B54" w:sz="4" w:space="0"/>
            </w:tcBorders>
            <w:vAlign w:val="center"/>
          </w:tcPr>
          <w:p>
            <w:pPr>
              <w:rPr>
                <w:sz w:val="22"/>
                <w:lang w:eastAsia="zh-CN"/>
              </w:rPr>
            </w:pPr>
          </w:p>
        </w:tc>
      </w:tr>
      <w:tr>
        <w:tblPrEx>
          <w:tblCellMar>
            <w:top w:w="0" w:type="dxa"/>
            <w:left w:w="0" w:type="dxa"/>
            <w:bottom w:w="0" w:type="dxa"/>
            <w:right w:w="0" w:type="dxa"/>
          </w:tblCellMar>
        </w:tblPrEx>
        <w:trPr>
          <w:jc w:val="center"/>
        </w:trPr>
        <w:tc>
          <w:tcPr>
            <w:tcW w:w="886" w:type="dxa"/>
            <w:tcBorders>
              <w:top w:val="single" w:color="647074" w:sz="6" w:space="0"/>
              <w:left w:val="single" w:color="4F545B" w:sz="6" w:space="0"/>
              <w:bottom w:val="single" w:color="647074" w:sz="6" w:space="0"/>
              <w:right w:val="single" w:color="484B4F" w:sz="4" w:space="0"/>
            </w:tcBorders>
            <w:vAlign w:val="center"/>
          </w:tcPr>
          <w:p>
            <w:pPr>
              <w:jc w:val="center"/>
              <w:rPr>
                <w:sz w:val="22"/>
              </w:rPr>
            </w:pPr>
            <w:r>
              <w:rPr>
                <w:sz w:val="22"/>
              </w:rPr>
              <w:t>3</w:t>
            </w:r>
          </w:p>
        </w:tc>
        <w:tc>
          <w:tcPr>
            <w:tcW w:w="2000" w:type="dxa"/>
            <w:tcBorders>
              <w:top w:val="single" w:color="647074" w:sz="6" w:space="0"/>
              <w:left w:val="single" w:color="484B4F" w:sz="4" w:space="0"/>
              <w:bottom w:val="single" w:color="647074" w:sz="6" w:space="0"/>
              <w:right w:val="single" w:color="545760" w:sz="4" w:space="0"/>
            </w:tcBorders>
            <w:vAlign w:val="center"/>
          </w:tcPr>
          <w:p>
            <w:pPr>
              <w:rPr>
                <w:sz w:val="22"/>
                <w:lang w:eastAsia="zh-CN"/>
              </w:rPr>
            </w:pPr>
            <w:r>
              <w:rPr>
                <w:rFonts w:hint="eastAsia"/>
                <w:sz w:val="22"/>
                <w:lang w:eastAsia="zh-CN"/>
              </w:rPr>
              <w:t>实现决策分析一张图管理</w:t>
            </w:r>
          </w:p>
          <w:p>
            <w:pPr>
              <w:rPr>
                <w:sz w:val="22"/>
                <w:lang w:eastAsia="zh-CN"/>
              </w:rPr>
            </w:pPr>
          </w:p>
        </w:tc>
        <w:tc>
          <w:tcPr>
            <w:tcW w:w="2746" w:type="dxa"/>
            <w:tcBorders>
              <w:top w:val="single" w:color="647074" w:sz="6" w:space="0"/>
              <w:left w:val="single" w:color="545760" w:sz="4" w:space="0"/>
              <w:bottom w:val="single" w:color="647074" w:sz="6" w:space="0"/>
              <w:right w:val="single" w:color="484F54" w:sz="4" w:space="0"/>
            </w:tcBorders>
            <w:vAlign w:val="center"/>
          </w:tcPr>
          <w:p>
            <w:pPr>
              <w:rPr>
                <w:sz w:val="22"/>
                <w:lang w:eastAsia="zh-CN"/>
              </w:rPr>
            </w:pPr>
            <w:r>
              <w:rPr>
                <w:rFonts w:hint="eastAsia"/>
                <w:sz w:val="22"/>
                <w:lang w:eastAsia="zh-CN"/>
              </w:rPr>
              <w:t>具有地下基础设施一张图、地下基础设施隐患一张图、地下基础设施监测一张图等应用，为领导决策分析提供支持</w:t>
            </w:r>
          </w:p>
        </w:tc>
        <w:tc>
          <w:tcPr>
            <w:tcW w:w="1764" w:type="dxa"/>
            <w:tcBorders>
              <w:top w:val="single" w:color="647074" w:sz="6" w:space="0"/>
              <w:left w:val="single" w:color="484F54" w:sz="4" w:space="0"/>
              <w:bottom w:val="single" w:color="647074" w:sz="6" w:space="0"/>
              <w:right w:val="single" w:color="484B54" w:sz="4" w:space="0"/>
            </w:tcBorders>
            <w:vAlign w:val="center"/>
          </w:tcPr>
          <w:p>
            <w:pPr>
              <w:rPr>
                <w:sz w:val="22"/>
                <w:lang w:eastAsia="zh-CN"/>
              </w:rPr>
            </w:pPr>
          </w:p>
        </w:tc>
        <w:tc>
          <w:tcPr>
            <w:tcW w:w="1070" w:type="dxa"/>
            <w:tcBorders>
              <w:top w:val="single" w:color="647074" w:sz="6" w:space="0"/>
              <w:left w:val="single" w:color="484B54" w:sz="4" w:space="0"/>
              <w:bottom w:val="single" w:color="647074" w:sz="6" w:space="0"/>
              <w:right w:val="single" w:color="484B54" w:sz="4" w:space="0"/>
            </w:tcBorders>
            <w:vAlign w:val="center"/>
          </w:tcPr>
          <w:p>
            <w:pPr>
              <w:rPr>
                <w:sz w:val="22"/>
                <w:lang w:eastAsia="zh-CN"/>
              </w:rPr>
            </w:pPr>
          </w:p>
        </w:tc>
      </w:tr>
      <w:tr>
        <w:tblPrEx>
          <w:tblCellMar>
            <w:top w:w="0" w:type="dxa"/>
            <w:left w:w="0" w:type="dxa"/>
            <w:bottom w:w="0" w:type="dxa"/>
            <w:right w:w="0" w:type="dxa"/>
          </w:tblCellMar>
        </w:tblPrEx>
        <w:trPr>
          <w:jc w:val="center"/>
        </w:trPr>
        <w:tc>
          <w:tcPr>
            <w:tcW w:w="886" w:type="dxa"/>
            <w:tcBorders>
              <w:top w:val="single" w:color="647074" w:sz="6" w:space="0"/>
              <w:left w:val="single" w:color="4F545B" w:sz="6" w:space="0"/>
              <w:bottom w:val="single" w:color="677474" w:sz="6" w:space="0"/>
              <w:right w:val="single" w:color="484B4F" w:sz="4" w:space="0"/>
            </w:tcBorders>
            <w:vAlign w:val="center"/>
          </w:tcPr>
          <w:p>
            <w:pPr>
              <w:jc w:val="center"/>
              <w:rPr>
                <w:sz w:val="22"/>
              </w:rPr>
            </w:pPr>
            <w:r>
              <w:rPr>
                <w:sz w:val="22"/>
              </w:rPr>
              <w:t>4</w:t>
            </w:r>
          </w:p>
        </w:tc>
        <w:tc>
          <w:tcPr>
            <w:tcW w:w="2000" w:type="dxa"/>
            <w:tcBorders>
              <w:top w:val="single" w:color="647074" w:sz="6" w:space="0"/>
              <w:left w:val="single" w:color="484B4F" w:sz="4" w:space="0"/>
              <w:bottom w:val="single" w:color="677474" w:sz="6" w:space="0"/>
              <w:right w:val="single" w:color="545760" w:sz="4" w:space="0"/>
            </w:tcBorders>
            <w:vAlign w:val="center"/>
          </w:tcPr>
          <w:p>
            <w:pPr>
              <w:rPr>
                <w:sz w:val="22"/>
                <w:lang w:eastAsia="zh-CN"/>
              </w:rPr>
            </w:pPr>
            <w:r>
              <w:rPr>
                <w:rFonts w:hint="eastAsia"/>
                <w:sz w:val="22"/>
                <w:lang w:eastAsia="zh-CN"/>
              </w:rPr>
              <w:t>实现地下基础设施隐患管理、监测预警管理</w:t>
            </w:r>
          </w:p>
          <w:p>
            <w:pPr>
              <w:rPr>
                <w:sz w:val="22"/>
                <w:lang w:eastAsia="zh-CN"/>
              </w:rPr>
            </w:pPr>
          </w:p>
        </w:tc>
        <w:tc>
          <w:tcPr>
            <w:tcW w:w="2746" w:type="dxa"/>
            <w:tcBorders>
              <w:top w:val="single" w:color="647074" w:sz="6" w:space="0"/>
              <w:left w:val="single" w:color="545760" w:sz="4" w:space="0"/>
              <w:bottom w:val="single" w:color="677474" w:sz="6" w:space="0"/>
              <w:right w:val="single" w:color="484F54" w:sz="4" w:space="0"/>
            </w:tcBorders>
            <w:vAlign w:val="center"/>
          </w:tcPr>
          <w:p>
            <w:pPr>
              <w:rPr>
                <w:sz w:val="22"/>
                <w:lang w:val="zh-TW" w:eastAsia="zh-CN"/>
              </w:rPr>
            </w:pPr>
            <w:r>
              <w:rPr>
                <w:rFonts w:hint="eastAsia"/>
                <w:sz w:val="22"/>
                <w:lang w:eastAsia="zh-CN"/>
              </w:rPr>
              <w:t>1）重点隐患部位具有实时监测功能，其他重点部位具有实时监测功能；</w:t>
            </w:r>
          </w:p>
          <w:p>
            <w:pPr>
              <w:rPr>
                <w:sz w:val="22"/>
                <w:lang w:val="zh-TW" w:eastAsia="zh-CN"/>
              </w:rPr>
            </w:pPr>
            <w:r>
              <w:rPr>
                <w:rFonts w:hint="eastAsia"/>
                <w:sz w:val="22"/>
                <w:lang w:eastAsia="zh-CN"/>
              </w:rPr>
              <w:t>2）具有实时监测数据查看、历史数据查询、监测数据统计分析等功能；</w:t>
            </w:r>
          </w:p>
          <w:p>
            <w:pPr>
              <w:rPr>
                <w:sz w:val="22"/>
                <w:lang w:val="zh-TW" w:eastAsia="zh-CN"/>
              </w:rPr>
            </w:pPr>
            <w:r>
              <w:rPr>
                <w:rFonts w:hint="eastAsia"/>
                <w:sz w:val="22"/>
                <w:lang w:eastAsia="zh-CN"/>
              </w:rPr>
              <w:t>3）具有超限预警、预警参数设置、预警日志查询、预警分析等功能；</w:t>
            </w:r>
          </w:p>
          <w:p>
            <w:pPr>
              <w:rPr>
                <w:sz w:val="22"/>
                <w:lang w:val="zh-TW" w:eastAsia="zh-CN"/>
              </w:rPr>
            </w:pPr>
            <w:r>
              <w:rPr>
                <w:rFonts w:hint="eastAsia"/>
                <w:sz w:val="22"/>
                <w:lang w:eastAsia="zh-CN"/>
              </w:rPr>
              <w:t>4）后续拓展针对隐患事故的应急处置功能。</w:t>
            </w:r>
          </w:p>
          <w:p>
            <w:pPr>
              <w:rPr>
                <w:sz w:val="22"/>
                <w:lang w:eastAsia="zh-TW"/>
              </w:rPr>
            </w:pPr>
          </w:p>
        </w:tc>
        <w:tc>
          <w:tcPr>
            <w:tcW w:w="1764" w:type="dxa"/>
            <w:tcBorders>
              <w:top w:val="single" w:color="647074" w:sz="6" w:space="0"/>
              <w:left w:val="single" w:color="484F54" w:sz="4" w:space="0"/>
              <w:bottom w:val="single" w:color="677474" w:sz="6" w:space="0"/>
              <w:right w:val="single" w:color="484B54" w:sz="4" w:space="0"/>
            </w:tcBorders>
            <w:vAlign w:val="center"/>
          </w:tcPr>
          <w:p>
            <w:pPr>
              <w:rPr>
                <w:sz w:val="22"/>
                <w:lang w:eastAsia="zh-CN"/>
              </w:rPr>
            </w:pPr>
          </w:p>
        </w:tc>
        <w:tc>
          <w:tcPr>
            <w:tcW w:w="1070" w:type="dxa"/>
            <w:tcBorders>
              <w:top w:val="single" w:color="647074" w:sz="6" w:space="0"/>
              <w:left w:val="single" w:color="484B54" w:sz="4" w:space="0"/>
              <w:bottom w:val="single" w:color="677474" w:sz="6" w:space="0"/>
              <w:right w:val="single" w:color="484B54" w:sz="4" w:space="0"/>
            </w:tcBorders>
            <w:vAlign w:val="center"/>
          </w:tcPr>
          <w:p>
            <w:pPr>
              <w:rPr>
                <w:sz w:val="22"/>
                <w:lang w:eastAsia="zh-CN"/>
              </w:rPr>
            </w:pPr>
          </w:p>
        </w:tc>
      </w:tr>
      <w:tr>
        <w:tblPrEx>
          <w:tblCellMar>
            <w:top w:w="0" w:type="dxa"/>
            <w:left w:w="0" w:type="dxa"/>
            <w:bottom w:w="0" w:type="dxa"/>
            <w:right w:w="0" w:type="dxa"/>
          </w:tblCellMar>
        </w:tblPrEx>
        <w:trPr>
          <w:jc w:val="center"/>
        </w:trPr>
        <w:tc>
          <w:tcPr>
            <w:tcW w:w="886" w:type="dxa"/>
            <w:tcBorders>
              <w:top w:val="single" w:color="677474" w:sz="6" w:space="0"/>
              <w:left w:val="single" w:color="4F545B" w:sz="6" w:space="0"/>
              <w:bottom w:val="single" w:color="606B70" w:sz="6" w:space="0"/>
              <w:right w:val="single" w:color="484B4F" w:sz="4" w:space="0"/>
            </w:tcBorders>
            <w:vAlign w:val="center"/>
          </w:tcPr>
          <w:p>
            <w:pPr>
              <w:jc w:val="center"/>
              <w:rPr>
                <w:sz w:val="22"/>
              </w:rPr>
            </w:pPr>
            <w:r>
              <w:rPr>
                <w:sz w:val="22"/>
              </w:rPr>
              <w:t>5</w:t>
            </w:r>
          </w:p>
        </w:tc>
        <w:tc>
          <w:tcPr>
            <w:tcW w:w="2000" w:type="dxa"/>
            <w:tcBorders>
              <w:top w:val="single" w:color="677474" w:sz="6" w:space="0"/>
              <w:left w:val="single" w:color="484B4F" w:sz="4" w:space="0"/>
              <w:bottom w:val="single" w:color="606B70" w:sz="6" w:space="0"/>
              <w:right w:val="single" w:color="545760" w:sz="4" w:space="0"/>
            </w:tcBorders>
            <w:vAlign w:val="center"/>
          </w:tcPr>
          <w:p>
            <w:pPr>
              <w:rPr>
                <w:sz w:val="22"/>
                <w:lang w:eastAsia="zh-CN"/>
              </w:rPr>
            </w:pPr>
            <w:r>
              <w:rPr>
                <w:rFonts w:hint="eastAsia"/>
                <w:sz w:val="22"/>
                <w:lang w:eastAsia="zh-CN"/>
              </w:rPr>
              <w:t>实现地下市政基础设施数据的信息共享发布</w:t>
            </w:r>
          </w:p>
          <w:p>
            <w:pPr>
              <w:rPr>
                <w:sz w:val="22"/>
                <w:lang w:eastAsia="zh-CN"/>
              </w:rPr>
            </w:pPr>
          </w:p>
        </w:tc>
        <w:tc>
          <w:tcPr>
            <w:tcW w:w="2746" w:type="dxa"/>
            <w:tcBorders>
              <w:top w:val="single" w:color="677474" w:sz="6" w:space="0"/>
              <w:left w:val="single" w:color="545760" w:sz="4" w:space="0"/>
              <w:bottom w:val="single" w:color="606B70" w:sz="6" w:space="0"/>
              <w:right w:val="single" w:color="484F54" w:sz="4" w:space="0"/>
            </w:tcBorders>
            <w:vAlign w:val="center"/>
          </w:tcPr>
          <w:p>
            <w:pPr>
              <w:rPr>
                <w:sz w:val="22"/>
                <w:lang w:val="zh-TW" w:eastAsia="zh-CN"/>
              </w:rPr>
            </w:pPr>
            <w:r>
              <w:rPr>
                <w:rFonts w:hint="eastAsia"/>
                <w:sz w:val="22"/>
                <w:lang w:eastAsia="zh-CN"/>
              </w:rPr>
              <w:t>在满足信息安全保密前提下，实现与规划、建设和运营部门或单位间的信息共享，提供数据发布服务；信息共享服务采用JMS消息服务、WebService服务、数据交换等技术方式。</w:t>
            </w:r>
          </w:p>
          <w:p>
            <w:pPr>
              <w:rPr>
                <w:sz w:val="22"/>
                <w:lang w:eastAsia="zh-TW"/>
              </w:rPr>
            </w:pPr>
          </w:p>
        </w:tc>
        <w:tc>
          <w:tcPr>
            <w:tcW w:w="1764" w:type="dxa"/>
            <w:tcBorders>
              <w:top w:val="single" w:color="677474" w:sz="6" w:space="0"/>
              <w:left w:val="single" w:color="484F54" w:sz="4" w:space="0"/>
              <w:bottom w:val="single" w:color="606B70" w:sz="6" w:space="0"/>
              <w:right w:val="single" w:color="484B54" w:sz="4" w:space="0"/>
            </w:tcBorders>
            <w:vAlign w:val="center"/>
          </w:tcPr>
          <w:p>
            <w:pPr>
              <w:rPr>
                <w:sz w:val="22"/>
                <w:lang w:eastAsia="zh-CN"/>
              </w:rPr>
            </w:pPr>
          </w:p>
        </w:tc>
        <w:tc>
          <w:tcPr>
            <w:tcW w:w="1070" w:type="dxa"/>
            <w:tcBorders>
              <w:top w:val="single" w:color="677474" w:sz="6" w:space="0"/>
              <w:left w:val="single" w:color="484B54" w:sz="4" w:space="0"/>
              <w:bottom w:val="single" w:color="606B70" w:sz="6" w:space="0"/>
              <w:right w:val="single" w:color="484B54" w:sz="4" w:space="0"/>
            </w:tcBorders>
            <w:vAlign w:val="center"/>
          </w:tcPr>
          <w:p>
            <w:pPr>
              <w:rPr>
                <w:sz w:val="22"/>
                <w:lang w:eastAsia="zh-CN"/>
              </w:rPr>
            </w:pPr>
          </w:p>
        </w:tc>
      </w:tr>
    </w:tbl>
    <w:p>
      <w:pPr>
        <w:spacing w:before="7"/>
        <w:rPr>
          <w:rFonts w:ascii="宋体" w:hAnsi="宋体" w:cs="宋体"/>
          <w:sz w:val="5"/>
          <w:szCs w:val="5"/>
          <w:lang w:eastAsia="zh-CN"/>
        </w:rPr>
      </w:pPr>
    </w:p>
    <w:p>
      <w:pPr>
        <w:spacing w:before="23"/>
        <w:ind w:left="273"/>
        <w:rPr>
          <w:rFonts w:ascii="宋体" w:hAnsi="宋体" w:cs="宋体"/>
          <w:sz w:val="25"/>
          <w:szCs w:val="25"/>
          <w:lang w:eastAsia="zh-CN"/>
        </w:rPr>
      </w:pPr>
      <w:r>
        <w:rPr>
          <w:rFonts w:ascii="宋体" w:hAnsi="宋体" w:cs="宋体"/>
          <w:color w:val="23282F"/>
          <w:w w:val="65"/>
          <w:sz w:val="25"/>
          <w:szCs w:val="25"/>
          <w:lang w:eastAsia="zh-CN"/>
        </w:rPr>
        <w:t>（注</w:t>
      </w:r>
      <w:r>
        <w:rPr>
          <w:rFonts w:ascii="宋体" w:hAnsi="宋体" w:cs="宋体"/>
          <w:color w:val="23282F"/>
          <w:spacing w:val="-83"/>
          <w:sz w:val="25"/>
          <w:szCs w:val="25"/>
          <w:lang w:eastAsia="zh-CN"/>
        </w:rPr>
        <w:t xml:space="preserve"> </w:t>
      </w:r>
      <w:r>
        <w:rPr>
          <w:rFonts w:ascii="宋体" w:hAnsi="宋体" w:cs="宋体"/>
          <w:color w:val="23282F"/>
          <w:spacing w:val="-88"/>
          <w:w w:val="129"/>
          <w:sz w:val="25"/>
          <w:szCs w:val="25"/>
          <w:lang w:eastAsia="zh-CN"/>
        </w:rPr>
        <w:t>：</w:t>
      </w:r>
      <w:r>
        <w:rPr>
          <w:rFonts w:ascii="宋体" w:hAnsi="宋体" w:cs="宋体"/>
          <w:color w:val="23282F"/>
          <w:spacing w:val="1"/>
          <w:w w:val="105"/>
          <w:sz w:val="25"/>
          <w:szCs w:val="25"/>
          <w:lang w:eastAsia="zh-CN"/>
        </w:rPr>
        <w:t>描</w:t>
      </w:r>
      <w:r>
        <w:rPr>
          <w:rFonts w:ascii="宋体" w:hAnsi="宋体" w:cs="宋体"/>
          <w:color w:val="485256"/>
          <w:sz w:val="25"/>
          <w:szCs w:val="25"/>
          <w:lang w:eastAsia="zh-CN"/>
        </w:rPr>
        <w:t>述</w:t>
      </w:r>
      <w:r>
        <w:rPr>
          <w:rFonts w:ascii="宋体" w:hAnsi="宋体" w:cs="宋体"/>
          <w:color w:val="485256"/>
          <w:spacing w:val="-88"/>
          <w:sz w:val="25"/>
          <w:szCs w:val="25"/>
          <w:lang w:eastAsia="zh-CN"/>
        </w:rPr>
        <w:t xml:space="preserve"> </w:t>
      </w:r>
      <w:r>
        <w:rPr>
          <w:rFonts w:ascii="宋体" w:hAnsi="宋体" w:cs="宋体"/>
          <w:color w:val="485256"/>
          <w:w w:val="80"/>
          <w:sz w:val="25"/>
          <w:szCs w:val="25"/>
          <w:lang w:eastAsia="zh-CN"/>
        </w:rPr>
        <w:t>系</w:t>
      </w:r>
      <w:r>
        <w:rPr>
          <w:rFonts w:ascii="宋体" w:hAnsi="宋体" w:cs="宋体"/>
          <w:color w:val="485256"/>
          <w:spacing w:val="-76"/>
          <w:sz w:val="25"/>
          <w:szCs w:val="25"/>
          <w:lang w:eastAsia="zh-CN"/>
        </w:rPr>
        <w:t xml:space="preserve"> </w:t>
      </w:r>
      <w:r>
        <w:rPr>
          <w:rFonts w:ascii="宋体" w:hAnsi="宋体" w:cs="宋体"/>
          <w:color w:val="485256"/>
          <w:w w:val="102"/>
          <w:sz w:val="25"/>
          <w:szCs w:val="25"/>
          <w:lang w:eastAsia="zh-CN"/>
        </w:rPr>
        <w:t>统主要功能</w:t>
      </w:r>
      <w:r>
        <w:rPr>
          <w:rFonts w:ascii="宋体" w:hAnsi="宋体" w:cs="宋体"/>
          <w:color w:val="485256"/>
          <w:spacing w:val="28"/>
          <w:w w:val="102"/>
          <w:sz w:val="25"/>
          <w:szCs w:val="25"/>
          <w:lang w:eastAsia="zh-CN"/>
        </w:rPr>
        <w:t>点</w:t>
      </w:r>
      <w:r>
        <w:rPr>
          <w:rFonts w:ascii="宋体" w:hAnsi="宋体" w:cs="宋体"/>
          <w:color w:val="23282F"/>
          <w:w w:val="33"/>
          <w:sz w:val="25"/>
          <w:szCs w:val="25"/>
          <w:lang w:eastAsia="zh-CN"/>
        </w:rPr>
        <w:t>）</w:t>
      </w:r>
    </w:p>
    <w:p>
      <w:pPr>
        <w:rPr>
          <w:rFonts w:ascii="宋体" w:hAnsi="宋体" w:cs="宋体"/>
          <w:sz w:val="25"/>
          <w:szCs w:val="25"/>
          <w:lang w:eastAsia="zh-CN"/>
        </w:rPr>
        <w:sectPr>
          <w:pgSz w:w="11570" w:h="16500"/>
          <w:pgMar w:top="1540" w:right="1320" w:bottom="1040" w:left="1520" w:header="0" w:footer="850" w:gutter="0"/>
          <w:cols w:space="720" w:num="1"/>
        </w:sectPr>
      </w:pPr>
    </w:p>
    <w:p>
      <w:pPr>
        <w:spacing w:line="388" w:lineRule="exact"/>
        <w:ind w:left="242"/>
        <w:rPr>
          <w:rFonts w:ascii="Times New Roman" w:hAnsi="Times New Roman" w:eastAsia="Times New Roman" w:cs="Times New Roman"/>
          <w:sz w:val="31"/>
          <w:szCs w:val="31"/>
          <w:lang w:eastAsia="zh-CN"/>
        </w:rPr>
      </w:pPr>
      <w:r>
        <w:rPr>
          <w:rFonts w:ascii="宋体" w:hAnsi="宋体" w:cs="宋体"/>
          <w:color w:val="343A3F"/>
          <w:w w:val="105"/>
          <w:sz w:val="29"/>
          <w:szCs w:val="29"/>
          <w:lang w:eastAsia="zh-CN"/>
        </w:rPr>
        <w:t>附表</w:t>
      </w:r>
      <w:r>
        <w:rPr>
          <w:rFonts w:ascii="宋体" w:hAnsi="宋体" w:cs="宋体"/>
          <w:color w:val="343A3F"/>
          <w:spacing w:val="-102"/>
          <w:w w:val="105"/>
          <w:sz w:val="29"/>
          <w:szCs w:val="29"/>
          <w:lang w:eastAsia="zh-CN"/>
        </w:rPr>
        <w:t xml:space="preserve"> </w:t>
      </w:r>
      <w:r>
        <w:rPr>
          <w:rFonts w:ascii="Times New Roman" w:hAnsi="Times New Roman" w:eastAsia="Times New Roman" w:cs="Times New Roman"/>
          <w:color w:val="343A3F"/>
          <w:w w:val="105"/>
          <w:sz w:val="31"/>
          <w:szCs w:val="31"/>
          <w:lang w:eastAsia="zh-CN"/>
        </w:rPr>
        <w:t>3</w:t>
      </w:r>
    </w:p>
    <w:p>
      <w:pPr>
        <w:spacing w:before="11"/>
        <w:rPr>
          <w:rFonts w:ascii="Times New Roman" w:hAnsi="Times New Roman" w:eastAsia="Times New Roman" w:cs="Times New Roman"/>
          <w:sz w:val="16"/>
          <w:szCs w:val="16"/>
          <w:lang w:eastAsia="zh-CN"/>
        </w:rPr>
      </w:pPr>
    </w:p>
    <w:p>
      <w:pPr>
        <w:pStyle w:val="2"/>
        <w:jc w:val="center"/>
        <w:rPr>
          <w:lang w:eastAsia="zh-CN"/>
        </w:rPr>
      </w:pPr>
      <w:r>
        <w:rPr>
          <w:lang w:eastAsia="zh-CN"/>
        </w:rPr>
        <w:t>市政务云共性资源</w:t>
      </w:r>
      <w:r>
        <w:rPr>
          <w:spacing w:val="-125"/>
          <w:lang w:eastAsia="zh-CN"/>
        </w:rPr>
        <w:t xml:space="preserve"> </w:t>
      </w:r>
      <w:r>
        <w:rPr>
          <w:lang w:eastAsia="zh-CN"/>
        </w:rPr>
        <w:t>需求表</w:t>
      </w:r>
    </w:p>
    <w:p>
      <w:pPr>
        <w:spacing w:before="13"/>
        <w:rPr>
          <w:rFonts w:ascii="宋体" w:hAnsi="宋体" w:cs="宋体"/>
          <w:sz w:val="10"/>
          <w:szCs w:val="10"/>
          <w:lang w:eastAsia="zh-CN"/>
        </w:rPr>
      </w:pPr>
    </w:p>
    <w:tbl>
      <w:tblPr>
        <w:tblStyle w:val="12"/>
        <w:tblW w:w="0" w:type="auto"/>
        <w:jc w:val="center"/>
        <w:tblLayout w:type="fixed"/>
        <w:tblCellMar>
          <w:top w:w="0" w:type="dxa"/>
          <w:left w:w="0" w:type="dxa"/>
          <w:bottom w:w="0" w:type="dxa"/>
          <w:right w:w="0" w:type="dxa"/>
        </w:tblCellMar>
      </w:tblPr>
      <w:tblGrid>
        <w:gridCol w:w="1110"/>
        <w:gridCol w:w="1399"/>
        <w:gridCol w:w="1139"/>
        <w:gridCol w:w="3811"/>
        <w:gridCol w:w="1076"/>
      </w:tblGrid>
      <w:tr>
        <w:tblPrEx>
          <w:tblCellMar>
            <w:top w:w="0" w:type="dxa"/>
            <w:left w:w="0" w:type="dxa"/>
            <w:bottom w:w="0" w:type="dxa"/>
            <w:right w:w="0" w:type="dxa"/>
          </w:tblCellMar>
        </w:tblPrEx>
        <w:trPr>
          <w:jc w:val="center"/>
        </w:trPr>
        <w:tc>
          <w:tcPr>
            <w:tcW w:w="1110" w:type="dxa"/>
            <w:tcBorders>
              <w:top w:val="single" w:color="677474" w:sz="6" w:space="0"/>
              <w:left w:val="single" w:color="3F4448" w:sz="4" w:space="0"/>
              <w:bottom w:val="single" w:color="646B70" w:sz="6" w:space="0"/>
              <w:right w:val="single" w:color="575B60" w:sz="4" w:space="0"/>
            </w:tcBorders>
            <w:vAlign w:val="center"/>
          </w:tcPr>
          <w:p>
            <w:pPr>
              <w:jc w:val="center"/>
              <w:rPr>
                <w:sz w:val="22"/>
              </w:rPr>
            </w:pPr>
            <w:r>
              <w:rPr>
                <w:w w:val="105"/>
                <w:sz w:val="22"/>
              </w:rPr>
              <w:t>名</w:t>
            </w:r>
            <w:r>
              <w:rPr>
                <w:spacing w:val="-17"/>
                <w:w w:val="105"/>
                <w:sz w:val="22"/>
              </w:rPr>
              <w:t xml:space="preserve"> </w:t>
            </w:r>
            <w:r>
              <w:rPr>
                <w:w w:val="105"/>
                <w:sz w:val="22"/>
              </w:rPr>
              <w:t>称</w:t>
            </w:r>
          </w:p>
        </w:tc>
        <w:tc>
          <w:tcPr>
            <w:tcW w:w="6349" w:type="dxa"/>
            <w:gridSpan w:val="3"/>
            <w:tcBorders>
              <w:top w:val="single" w:color="677474" w:sz="6" w:space="0"/>
              <w:left w:val="single" w:color="575B60" w:sz="4" w:space="0"/>
              <w:bottom w:val="single" w:color="646B70" w:sz="6" w:space="0"/>
              <w:right w:val="single" w:color="4B4F57" w:sz="4" w:space="0"/>
            </w:tcBorders>
            <w:vAlign w:val="center"/>
          </w:tcPr>
          <w:p>
            <w:pPr>
              <w:jc w:val="center"/>
              <w:rPr>
                <w:sz w:val="22"/>
              </w:rPr>
            </w:pPr>
            <w:r>
              <w:rPr>
                <w:sz w:val="22"/>
              </w:rPr>
              <w:t>需求描述</w:t>
            </w:r>
          </w:p>
        </w:tc>
        <w:tc>
          <w:tcPr>
            <w:tcW w:w="1076" w:type="dxa"/>
            <w:tcBorders>
              <w:top w:val="single" w:color="677474" w:sz="6" w:space="0"/>
              <w:left w:val="single" w:color="4B4F57" w:sz="4" w:space="0"/>
              <w:bottom w:val="single" w:color="646B70" w:sz="6" w:space="0"/>
              <w:right w:val="single" w:color="4B4F57" w:sz="4" w:space="0"/>
            </w:tcBorders>
            <w:vAlign w:val="center"/>
          </w:tcPr>
          <w:p>
            <w:pPr>
              <w:jc w:val="center"/>
              <w:rPr>
                <w:sz w:val="22"/>
              </w:rPr>
            </w:pPr>
            <w:r>
              <w:rPr>
                <w:w w:val="105"/>
                <w:sz w:val="22"/>
              </w:rPr>
              <w:t>各注</w:t>
            </w:r>
          </w:p>
        </w:tc>
      </w:tr>
      <w:tr>
        <w:tblPrEx>
          <w:tblCellMar>
            <w:top w:w="0" w:type="dxa"/>
            <w:left w:w="0" w:type="dxa"/>
            <w:bottom w:w="0" w:type="dxa"/>
            <w:right w:w="0" w:type="dxa"/>
          </w:tblCellMar>
        </w:tblPrEx>
        <w:trPr>
          <w:jc w:val="center"/>
        </w:trPr>
        <w:tc>
          <w:tcPr>
            <w:tcW w:w="1110" w:type="dxa"/>
            <w:vMerge w:val="restart"/>
            <w:tcBorders>
              <w:top w:val="single" w:color="646B70" w:sz="6" w:space="0"/>
              <w:left w:val="single" w:color="4B4F57" w:sz="4" w:space="0"/>
              <w:right w:val="single" w:color="575B60" w:sz="4" w:space="0"/>
            </w:tcBorders>
            <w:vAlign w:val="center"/>
          </w:tcPr>
          <w:p>
            <w:pPr>
              <w:jc w:val="center"/>
              <w:rPr>
                <w:sz w:val="22"/>
              </w:rPr>
            </w:pPr>
            <w:r>
              <w:rPr>
                <w:sz w:val="22"/>
              </w:rPr>
              <w:t>网络带宽</w:t>
            </w:r>
          </w:p>
          <w:p>
            <w:pPr>
              <w:jc w:val="center"/>
              <w:rPr>
                <w:sz w:val="21"/>
                <w:szCs w:val="21"/>
              </w:rPr>
            </w:pPr>
            <w:r>
              <w:rPr>
                <w:sz w:val="22"/>
              </w:rPr>
              <w:t>资源</w:t>
            </w:r>
          </w:p>
        </w:tc>
        <w:tc>
          <w:tcPr>
            <w:tcW w:w="6349" w:type="dxa"/>
            <w:gridSpan w:val="3"/>
            <w:tcBorders>
              <w:top w:val="single" w:color="646B70" w:sz="6" w:space="0"/>
              <w:left w:val="single" w:color="575B60" w:sz="4" w:space="0"/>
              <w:bottom w:val="single" w:color="647070" w:sz="6" w:space="0"/>
              <w:right w:val="single" w:color="4B4F57" w:sz="4" w:space="0"/>
            </w:tcBorders>
            <w:vAlign w:val="center"/>
          </w:tcPr>
          <w:p>
            <w:pPr>
              <w:jc w:val="center"/>
              <w:rPr>
                <w:rFonts w:ascii="宋体" w:hAnsi="宋体" w:cs="宋体"/>
                <w:sz w:val="21"/>
                <w:szCs w:val="21"/>
                <w:lang w:eastAsia="zh-CN"/>
              </w:rPr>
            </w:pPr>
            <w:r>
              <w:rPr>
                <w:sz w:val="22"/>
              </w:rPr>
              <w:t>互联网侧：100</w:t>
            </w:r>
            <w:r>
              <w:rPr>
                <w:rFonts w:hint="eastAsia"/>
                <w:sz w:val="22"/>
              </w:rPr>
              <w:t>（M）</w:t>
            </w:r>
          </w:p>
        </w:tc>
        <w:tc>
          <w:tcPr>
            <w:tcW w:w="1076" w:type="dxa"/>
            <w:tcBorders>
              <w:top w:val="single" w:color="646B70" w:sz="6" w:space="0"/>
              <w:left w:val="single" w:color="4B4F57" w:sz="4" w:space="0"/>
              <w:bottom w:val="single" w:color="647070" w:sz="6" w:space="0"/>
              <w:right w:val="single" w:color="4B4F57" w:sz="4" w:space="0"/>
            </w:tcBorders>
            <w:vAlign w:val="center"/>
          </w:tcPr>
          <w:p>
            <w:pPr>
              <w:jc w:val="center"/>
              <w:rPr>
                <w:sz w:val="22"/>
              </w:rPr>
            </w:pPr>
          </w:p>
        </w:tc>
      </w:tr>
      <w:tr>
        <w:tblPrEx>
          <w:tblCellMar>
            <w:top w:w="0" w:type="dxa"/>
            <w:left w:w="0" w:type="dxa"/>
            <w:bottom w:w="0" w:type="dxa"/>
            <w:right w:w="0" w:type="dxa"/>
          </w:tblCellMar>
        </w:tblPrEx>
        <w:trPr>
          <w:trHeight w:val="589" w:hRule="exact"/>
          <w:jc w:val="center"/>
        </w:trPr>
        <w:tc>
          <w:tcPr>
            <w:tcW w:w="1110" w:type="dxa"/>
            <w:vMerge w:val="continue"/>
            <w:tcBorders>
              <w:left w:val="single" w:color="4B4F57" w:sz="4" w:space="0"/>
              <w:bottom w:val="single" w:color="6B7777" w:sz="6" w:space="0"/>
              <w:right w:val="single" w:color="575B60" w:sz="4" w:space="0"/>
            </w:tcBorders>
            <w:vAlign w:val="center"/>
          </w:tcPr>
          <w:p>
            <w:pPr>
              <w:jc w:val="center"/>
              <w:rPr>
                <w:sz w:val="22"/>
              </w:rPr>
            </w:pPr>
          </w:p>
        </w:tc>
        <w:tc>
          <w:tcPr>
            <w:tcW w:w="6349" w:type="dxa"/>
            <w:gridSpan w:val="3"/>
            <w:tcBorders>
              <w:top w:val="single" w:color="647070" w:sz="6" w:space="0"/>
              <w:left w:val="single" w:color="575B60" w:sz="4" w:space="0"/>
              <w:bottom w:val="single" w:color="6B7777" w:sz="6" w:space="0"/>
              <w:right w:val="single" w:color="60646B" w:sz="6" w:space="0"/>
            </w:tcBorders>
            <w:vAlign w:val="center"/>
          </w:tcPr>
          <w:p>
            <w:pPr>
              <w:jc w:val="center"/>
              <w:rPr>
                <w:rFonts w:ascii="Arial" w:hAnsi="Arial" w:eastAsia="Arial" w:cs="Arial"/>
                <w:sz w:val="21"/>
                <w:szCs w:val="21"/>
              </w:rPr>
            </w:pPr>
            <w:r>
              <w:rPr>
                <w:sz w:val="22"/>
              </w:rPr>
              <w:t>政务外网侧</w:t>
            </w:r>
            <w:r>
              <w:rPr>
                <w:spacing w:val="-51"/>
                <w:sz w:val="22"/>
              </w:rPr>
              <w:t xml:space="preserve"> </w:t>
            </w:r>
            <w:r>
              <w:rPr>
                <w:sz w:val="22"/>
              </w:rPr>
              <w:t>：100</w:t>
            </w:r>
            <w:r>
              <w:rPr>
                <w:rFonts w:hint="eastAsia"/>
                <w:sz w:val="22"/>
              </w:rPr>
              <w:t>（M）</w:t>
            </w:r>
          </w:p>
        </w:tc>
        <w:tc>
          <w:tcPr>
            <w:tcW w:w="1076" w:type="dxa"/>
            <w:tcBorders>
              <w:top w:val="single" w:color="647070" w:sz="6" w:space="0"/>
              <w:left w:val="single" w:color="60646B" w:sz="6" w:space="0"/>
              <w:bottom w:val="single" w:color="6B7777" w:sz="6" w:space="0"/>
              <w:right w:val="single" w:color="4B4F57" w:sz="4" w:space="0"/>
            </w:tcBorders>
            <w:vAlign w:val="center"/>
          </w:tcPr>
          <w:p>
            <w:pPr>
              <w:jc w:val="center"/>
              <w:rPr>
                <w:sz w:val="22"/>
              </w:rPr>
            </w:pPr>
          </w:p>
        </w:tc>
      </w:tr>
      <w:tr>
        <w:tblPrEx>
          <w:tblCellMar>
            <w:top w:w="0" w:type="dxa"/>
            <w:left w:w="0" w:type="dxa"/>
            <w:bottom w:w="0" w:type="dxa"/>
            <w:right w:w="0" w:type="dxa"/>
          </w:tblCellMar>
        </w:tblPrEx>
        <w:trPr>
          <w:jc w:val="center"/>
        </w:trPr>
        <w:tc>
          <w:tcPr>
            <w:tcW w:w="1110" w:type="dxa"/>
            <w:vMerge w:val="restart"/>
            <w:tcBorders>
              <w:top w:val="single" w:color="6B7777" w:sz="6" w:space="0"/>
              <w:left w:val="single" w:color="4B4F57" w:sz="4" w:space="0"/>
              <w:right w:val="single" w:color="575B60" w:sz="4" w:space="0"/>
            </w:tcBorders>
            <w:vAlign w:val="center"/>
          </w:tcPr>
          <w:p>
            <w:pPr>
              <w:jc w:val="center"/>
              <w:rPr>
                <w:rFonts w:ascii="宋体" w:hAnsi="宋体" w:cs="宋体"/>
                <w:sz w:val="14"/>
                <w:szCs w:val="14"/>
                <w:lang w:eastAsia="zh-CN"/>
              </w:rPr>
            </w:pPr>
          </w:p>
          <w:p>
            <w:pPr>
              <w:rPr>
                <w:sz w:val="22"/>
                <w:lang w:eastAsia="zh-CN"/>
              </w:rPr>
            </w:pPr>
            <w:r>
              <w:rPr>
                <w:sz w:val="22"/>
                <w:lang w:eastAsia="zh-CN"/>
              </w:rPr>
              <w:t>计算资源</w:t>
            </w:r>
          </w:p>
          <w:p>
            <w:pPr>
              <w:rPr>
                <w:sz w:val="22"/>
                <w:lang w:eastAsia="zh-CN"/>
              </w:rPr>
            </w:pPr>
            <w:r>
              <w:rPr>
                <w:sz w:val="22"/>
                <w:lang w:eastAsia="zh-CN"/>
              </w:rPr>
              <w:t>(ECS 服务器）</w:t>
            </w:r>
          </w:p>
        </w:tc>
        <w:tc>
          <w:tcPr>
            <w:tcW w:w="1399" w:type="dxa"/>
            <w:tcBorders>
              <w:top w:val="single" w:color="6B7777" w:sz="6" w:space="0"/>
              <w:left w:val="single" w:color="575B60" w:sz="4" w:space="0"/>
              <w:bottom w:val="single" w:color="677474" w:sz="6" w:space="0"/>
              <w:right w:val="single" w:color="576067" w:sz="6" w:space="0"/>
            </w:tcBorders>
            <w:vAlign w:val="center"/>
          </w:tcPr>
          <w:p>
            <w:pPr>
              <w:jc w:val="center"/>
              <w:rPr>
                <w:rFonts w:ascii="宋体" w:hAnsi="宋体" w:cs="宋体"/>
                <w:sz w:val="22"/>
              </w:rPr>
            </w:pPr>
            <w:r>
              <w:rPr>
                <w:rFonts w:ascii="Arial" w:hAnsi="Arial" w:eastAsia="Arial" w:cs="Arial"/>
                <w:color w:val="464F52"/>
                <w:w w:val="80"/>
                <w:sz w:val="21"/>
                <w:szCs w:val="21"/>
              </w:rPr>
              <w:t xml:space="preserve">VCPU </w:t>
            </w:r>
            <w:r>
              <w:rPr>
                <w:rFonts w:hint="eastAsia"/>
                <w:sz w:val="22"/>
              </w:rPr>
              <w:t>（</w:t>
            </w:r>
            <w:r>
              <w:rPr>
                <w:sz w:val="22"/>
              </w:rPr>
              <w:t>核</w:t>
            </w:r>
            <w:r>
              <w:rPr>
                <w:rFonts w:hint="eastAsia"/>
                <w:sz w:val="22"/>
              </w:rPr>
              <w:t>）</w:t>
            </w:r>
          </w:p>
        </w:tc>
        <w:tc>
          <w:tcPr>
            <w:tcW w:w="1139" w:type="dxa"/>
            <w:tcBorders>
              <w:top w:val="single" w:color="6B7777" w:sz="6" w:space="0"/>
              <w:left w:val="single" w:color="576067" w:sz="6" w:space="0"/>
              <w:bottom w:val="single" w:color="677474" w:sz="6" w:space="0"/>
              <w:right w:val="single" w:color="677074" w:sz="6" w:space="0"/>
            </w:tcBorders>
            <w:vAlign w:val="center"/>
          </w:tcPr>
          <w:p>
            <w:pPr>
              <w:jc w:val="center"/>
              <w:rPr>
                <w:rFonts w:ascii="Times New Roman" w:hAnsi="Times New Roman" w:eastAsia="Times New Roman" w:cs="Times New Roman"/>
                <w:sz w:val="23"/>
                <w:szCs w:val="23"/>
              </w:rPr>
            </w:pPr>
            <w:r>
              <w:rPr>
                <w:rFonts w:ascii="宋体" w:hAnsi="宋体" w:cs="宋体"/>
                <w:color w:val="464F52"/>
                <w:sz w:val="21"/>
                <w:szCs w:val="21"/>
              </w:rPr>
              <w:t>内存</w:t>
            </w:r>
            <w:r>
              <w:rPr>
                <w:rFonts w:ascii="宋体" w:hAnsi="宋体" w:cs="宋体"/>
                <w:color w:val="464F52"/>
                <w:spacing w:val="-43"/>
                <w:sz w:val="21"/>
                <w:szCs w:val="21"/>
              </w:rPr>
              <w:t xml:space="preserve"> </w:t>
            </w:r>
            <w:r>
              <w:rPr>
                <w:rFonts w:hint="eastAsia" w:ascii="宋体" w:hAnsi="宋体" w:cs="宋体"/>
                <w:color w:val="464F52"/>
                <w:w w:val="80"/>
                <w:sz w:val="23"/>
                <w:szCs w:val="23"/>
                <w:lang w:eastAsia="zh-CN"/>
              </w:rPr>
              <w:t>（</w:t>
            </w:r>
            <w:r>
              <w:rPr>
                <w:rFonts w:ascii="Times New Roman" w:hAnsi="Times New Roman" w:eastAsia="Times New Roman" w:cs="Times New Roman"/>
                <w:color w:val="464F52"/>
                <w:w w:val="80"/>
                <w:sz w:val="23"/>
                <w:szCs w:val="23"/>
              </w:rPr>
              <w:t>G</w:t>
            </w:r>
            <w:r>
              <w:rPr>
                <w:rFonts w:hint="eastAsia" w:ascii="宋体" w:hAnsi="宋体" w:cs="宋体"/>
                <w:color w:val="464F52"/>
                <w:w w:val="80"/>
                <w:sz w:val="23"/>
                <w:szCs w:val="23"/>
                <w:lang w:eastAsia="zh-CN"/>
              </w:rPr>
              <w:t>）</w:t>
            </w:r>
          </w:p>
        </w:tc>
        <w:tc>
          <w:tcPr>
            <w:tcW w:w="3810" w:type="dxa"/>
            <w:tcBorders>
              <w:top w:val="single" w:color="6B7777" w:sz="6" w:space="0"/>
              <w:left w:val="single" w:color="677074" w:sz="6" w:space="0"/>
              <w:bottom w:val="single" w:color="677474" w:sz="6" w:space="0"/>
              <w:right w:val="single" w:color="60646B" w:sz="6" w:space="0"/>
            </w:tcBorders>
            <w:vAlign w:val="center"/>
          </w:tcPr>
          <w:p>
            <w:pPr>
              <w:jc w:val="center"/>
              <w:rPr>
                <w:rFonts w:ascii="Times New Roman" w:hAnsi="Times New Roman" w:eastAsia="Times New Roman" w:cs="Times New Roman"/>
                <w:sz w:val="23"/>
                <w:szCs w:val="23"/>
              </w:rPr>
            </w:pPr>
            <w:r>
              <w:rPr>
                <w:w w:val="106"/>
                <w:sz w:val="22"/>
              </w:rPr>
              <w:t>硬盘存储</w:t>
            </w:r>
            <w:r>
              <w:rPr>
                <w:rFonts w:hint="eastAsia"/>
                <w:sz w:val="22"/>
                <w:lang w:eastAsia="zh-CN"/>
              </w:rPr>
              <w:t>(</w:t>
            </w:r>
            <w:r>
              <w:rPr>
                <w:sz w:val="22"/>
              </w:rPr>
              <w:t>G)</w:t>
            </w:r>
          </w:p>
        </w:tc>
        <w:tc>
          <w:tcPr>
            <w:tcW w:w="1076" w:type="dxa"/>
            <w:tcBorders>
              <w:top w:val="single" w:color="6B7777" w:sz="6" w:space="0"/>
              <w:left w:val="single" w:color="60646B" w:sz="6" w:space="0"/>
              <w:bottom w:val="single" w:color="677474" w:sz="6" w:space="0"/>
              <w:right w:val="single" w:color="4B4F57" w:sz="4" w:space="0"/>
            </w:tcBorders>
            <w:vAlign w:val="center"/>
          </w:tcPr>
          <w:p>
            <w:pPr>
              <w:jc w:val="center"/>
              <w:rPr>
                <w:sz w:val="22"/>
              </w:rPr>
            </w:pPr>
          </w:p>
        </w:tc>
      </w:tr>
      <w:tr>
        <w:tblPrEx>
          <w:tblCellMar>
            <w:top w:w="0" w:type="dxa"/>
            <w:left w:w="0" w:type="dxa"/>
            <w:bottom w:w="0" w:type="dxa"/>
            <w:right w:w="0" w:type="dxa"/>
          </w:tblCellMar>
        </w:tblPrEx>
        <w:trPr>
          <w:jc w:val="center"/>
        </w:trPr>
        <w:tc>
          <w:tcPr>
            <w:tcW w:w="1110" w:type="dxa"/>
            <w:vMerge w:val="continue"/>
            <w:tcBorders>
              <w:left w:val="single" w:color="4B4F57" w:sz="4" w:space="0"/>
              <w:bottom w:val="single" w:color="647074" w:sz="6" w:space="0"/>
              <w:right w:val="single" w:color="575B60" w:sz="4" w:space="0"/>
            </w:tcBorders>
            <w:vAlign w:val="center"/>
          </w:tcPr>
          <w:p>
            <w:pPr>
              <w:jc w:val="center"/>
              <w:rPr>
                <w:sz w:val="22"/>
              </w:rPr>
            </w:pPr>
          </w:p>
        </w:tc>
        <w:tc>
          <w:tcPr>
            <w:tcW w:w="1399" w:type="dxa"/>
            <w:tcBorders>
              <w:top w:val="single" w:color="677474" w:sz="6" w:space="0"/>
              <w:left w:val="single" w:color="575B60" w:sz="4" w:space="0"/>
              <w:bottom w:val="single" w:color="647074" w:sz="6" w:space="0"/>
              <w:right w:val="single" w:color="576067" w:sz="6" w:space="0"/>
            </w:tcBorders>
            <w:vAlign w:val="center"/>
          </w:tcPr>
          <w:p>
            <w:pPr>
              <w:jc w:val="center"/>
              <w:rPr>
                <w:sz w:val="22"/>
                <w:lang w:eastAsia="zh-CN"/>
              </w:rPr>
            </w:pPr>
            <w:r>
              <w:rPr>
                <w:rFonts w:hint="eastAsia"/>
                <w:sz w:val="22"/>
                <w:lang w:eastAsia="zh-CN"/>
              </w:rPr>
              <w:t>8</w:t>
            </w:r>
          </w:p>
        </w:tc>
        <w:tc>
          <w:tcPr>
            <w:tcW w:w="1139" w:type="dxa"/>
            <w:tcBorders>
              <w:top w:val="single" w:color="677474" w:sz="6" w:space="0"/>
              <w:left w:val="single" w:color="576067" w:sz="6" w:space="0"/>
              <w:bottom w:val="single" w:color="647074" w:sz="6" w:space="0"/>
              <w:right w:val="single" w:color="677074" w:sz="6" w:space="0"/>
            </w:tcBorders>
            <w:vAlign w:val="center"/>
          </w:tcPr>
          <w:p>
            <w:pPr>
              <w:jc w:val="center"/>
              <w:rPr>
                <w:sz w:val="22"/>
                <w:lang w:eastAsia="zh-CN"/>
              </w:rPr>
            </w:pPr>
            <w:r>
              <w:rPr>
                <w:rFonts w:hint="eastAsia"/>
                <w:sz w:val="22"/>
                <w:lang w:eastAsia="zh-CN"/>
              </w:rPr>
              <w:t>1</w:t>
            </w:r>
            <w:r>
              <w:rPr>
                <w:sz w:val="22"/>
                <w:lang w:eastAsia="zh-CN"/>
              </w:rPr>
              <w:t>6</w:t>
            </w:r>
          </w:p>
        </w:tc>
        <w:tc>
          <w:tcPr>
            <w:tcW w:w="3811" w:type="dxa"/>
            <w:tcBorders>
              <w:top w:val="single" w:color="677474" w:sz="6" w:space="0"/>
              <w:left w:val="single" w:color="677074" w:sz="6" w:space="0"/>
              <w:bottom w:val="single" w:color="647074" w:sz="6" w:space="0"/>
              <w:right w:val="single" w:color="4B4F57" w:sz="4" w:space="0"/>
            </w:tcBorders>
            <w:vAlign w:val="center"/>
          </w:tcPr>
          <w:p>
            <w:pPr>
              <w:jc w:val="center"/>
              <w:rPr>
                <w:sz w:val="22"/>
                <w:lang w:eastAsia="zh-CN"/>
              </w:rPr>
            </w:pPr>
            <w:r>
              <w:rPr>
                <w:rFonts w:hint="eastAsia"/>
                <w:sz w:val="22"/>
                <w:lang w:eastAsia="zh-CN"/>
              </w:rPr>
              <w:t>2</w:t>
            </w:r>
            <w:r>
              <w:rPr>
                <w:sz w:val="22"/>
                <w:lang w:eastAsia="zh-CN"/>
              </w:rPr>
              <w:t>TB</w:t>
            </w:r>
          </w:p>
        </w:tc>
        <w:tc>
          <w:tcPr>
            <w:tcW w:w="1076" w:type="dxa"/>
            <w:tcBorders>
              <w:top w:val="single" w:color="677474" w:sz="6" w:space="0"/>
              <w:left w:val="single" w:color="4B4F57" w:sz="4" w:space="0"/>
              <w:bottom w:val="single" w:color="647074" w:sz="6" w:space="0"/>
              <w:right w:val="single" w:color="4B4F57" w:sz="4" w:space="0"/>
            </w:tcBorders>
            <w:vAlign w:val="center"/>
          </w:tcPr>
          <w:p>
            <w:pPr>
              <w:jc w:val="center"/>
              <w:rPr>
                <w:sz w:val="22"/>
              </w:rPr>
            </w:pPr>
          </w:p>
        </w:tc>
      </w:tr>
      <w:tr>
        <w:tblPrEx>
          <w:tblCellMar>
            <w:top w:w="0" w:type="dxa"/>
            <w:left w:w="0" w:type="dxa"/>
            <w:bottom w:w="0" w:type="dxa"/>
            <w:right w:w="0" w:type="dxa"/>
          </w:tblCellMar>
        </w:tblPrEx>
        <w:trPr>
          <w:trHeight w:val="1079" w:hRule="exact"/>
          <w:jc w:val="center"/>
        </w:trPr>
        <w:tc>
          <w:tcPr>
            <w:tcW w:w="1110" w:type="dxa"/>
            <w:tcBorders>
              <w:top w:val="single" w:color="647074" w:sz="6" w:space="0"/>
              <w:left w:val="single" w:color="4B4F57" w:sz="4" w:space="0"/>
              <w:bottom w:val="single" w:color="677074" w:sz="6" w:space="0"/>
              <w:right w:val="single" w:color="4F545B" w:sz="4" w:space="0"/>
            </w:tcBorders>
            <w:vAlign w:val="center"/>
          </w:tcPr>
          <w:p>
            <w:pPr>
              <w:jc w:val="center"/>
              <w:rPr>
                <w:sz w:val="22"/>
              </w:rPr>
            </w:pPr>
            <w:r>
              <w:rPr>
                <w:w w:val="105"/>
                <w:sz w:val="22"/>
              </w:rPr>
              <w:t>存储资源</w:t>
            </w:r>
          </w:p>
        </w:tc>
        <w:tc>
          <w:tcPr>
            <w:tcW w:w="6349" w:type="dxa"/>
            <w:gridSpan w:val="3"/>
            <w:tcBorders>
              <w:top w:val="single" w:color="647074" w:sz="6" w:space="0"/>
              <w:left w:val="single" w:color="4F545B" w:sz="4" w:space="0"/>
              <w:bottom w:val="single" w:color="606B70" w:sz="6" w:space="0"/>
              <w:right w:val="single" w:color="4B4F57" w:sz="4" w:space="0"/>
            </w:tcBorders>
            <w:vAlign w:val="center"/>
          </w:tcPr>
          <w:p>
            <w:pPr>
              <w:jc w:val="center"/>
              <w:rPr>
                <w:rFonts w:ascii="宋体" w:hAnsi="宋体" w:cs="宋体"/>
                <w:sz w:val="29"/>
                <w:szCs w:val="29"/>
                <w:lang w:eastAsia="zh-CN"/>
              </w:rPr>
            </w:pPr>
            <w:r>
              <w:rPr>
                <w:rFonts w:hint="eastAsia"/>
                <w:sz w:val="22"/>
              </w:rPr>
              <w:t>1</w:t>
            </w:r>
            <w:r>
              <w:rPr>
                <w:sz w:val="22"/>
              </w:rPr>
              <w:t>0TB( GB/TB )</w:t>
            </w:r>
          </w:p>
        </w:tc>
        <w:tc>
          <w:tcPr>
            <w:tcW w:w="1076" w:type="dxa"/>
            <w:tcBorders>
              <w:top w:val="single" w:color="647074" w:sz="6" w:space="0"/>
              <w:left w:val="single" w:color="4B4F57" w:sz="4" w:space="0"/>
              <w:bottom w:val="single" w:color="606B70" w:sz="6" w:space="0"/>
              <w:right w:val="single" w:color="4B4F57" w:sz="4" w:space="0"/>
            </w:tcBorders>
            <w:vAlign w:val="center"/>
          </w:tcPr>
          <w:p>
            <w:pPr>
              <w:jc w:val="center"/>
              <w:rPr>
                <w:sz w:val="22"/>
              </w:rPr>
            </w:pPr>
          </w:p>
        </w:tc>
      </w:tr>
      <w:tr>
        <w:tblPrEx>
          <w:tblCellMar>
            <w:top w:w="0" w:type="dxa"/>
            <w:left w:w="0" w:type="dxa"/>
            <w:bottom w:w="0" w:type="dxa"/>
            <w:right w:w="0" w:type="dxa"/>
          </w:tblCellMar>
        </w:tblPrEx>
        <w:trPr>
          <w:trHeight w:val="1067" w:hRule="exact"/>
          <w:jc w:val="center"/>
        </w:trPr>
        <w:tc>
          <w:tcPr>
            <w:tcW w:w="1110" w:type="dxa"/>
            <w:tcBorders>
              <w:top w:val="single" w:color="677074" w:sz="6" w:space="0"/>
              <w:left w:val="single" w:color="44484F" w:sz="4" w:space="0"/>
              <w:bottom w:val="single" w:color="606B70" w:sz="6" w:space="0"/>
              <w:right w:val="single" w:color="4F545B" w:sz="4" w:space="0"/>
            </w:tcBorders>
            <w:vAlign w:val="center"/>
          </w:tcPr>
          <w:p>
            <w:pPr>
              <w:jc w:val="center"/>
              <w:rPr>
                <w:sz w:val="22"/>
              </w:rPr>
            </w:pPr>
            <w:r>
              <w:rPr>
                <w:sz w:val="22"/>
              </w:rPr>
              <w:t>通用能力</w:t>
            </w:r>
          </w:p>
        </w:tc>
        <w:tc>
          <w:tcPr>
            <w:tcW w:w="6349" w:type="dxa"/>
            <w:gridSpan w:val="3"/>
            <w:tcBorders>
              <w:top w:val="single" w:color="606B70" w:sz="6" w:space="0"/>
              <w:left w:val="single" w:color="4F545B" w:sz="4" w:space="0"/>
              <w:bottom w:val="single" w:color="606B70" w:sz="6" w:space="0"/>
              <w:right w:val="single" w:color="44484F" w:sz="4" w:space="0"/>
            </w:tcBorders>
            <w:vAlign w:val="center"/>
          </w:tcPr>
          <w:p>
            <w:pPr>
              <w:jc w:val="center"/>
              <w:rPr>
                <w:sz w:val="22"/>
                <w:lang w:eastAsia="zh-CN"/>
              </w:rPr>
            </w:pPr>
            <w:r>
              <w:rPr>
                <w:w w:val="95"/>
                <w:sz w:val="22"/>
                <w:lang w:eastAsia="zh-CN"/>
              </w:rPr>
              <w:t>口支付中心</w:t>
            </w:r>
            <w:r>
              <w:rPr>
                <w:w w:val="95"/>
                <w:sz w:val="22"/>
                <w:lang w:eastAsia="zh-CN"/>
              </w:rPr>
              <w:tab/>
            </w:r>
            <w:r>
              <w:rPr>
                <w:sz w:val="22"/>
                <w:lang w:eastAsia="zh-CN"/>
              </w:rPr>
              <w:t>口物流中心</w:t>
            </w:r>
            <w:r>
              <w:rPr>
                <w:spacing w:val="-72"/>
                <w:sz w:val="22"/>
                <w:lang w:eastAsia="zh-CN"/>
              </w:rPr>
              <w:t xml:space="preserve"> </w:t>
            </w:r>
            <w:r>
              <w:rPr>
                <w:sz w:val="22"/>
                <w:lang w:eastAsia="zh-CN"/>
              </w:rPr>
              <w:t>口签章中心</w:t>
            </w:r>
            <w:r>
              <w:rPr>
                <w:spacing w:val="-74"/>
                <w:sz w:val="22"/>
                <w:lang w:eastAsia="zh-CN"/>
              </w:rPr>
              <w:t xml:space="preserve"> </w:t>
            </w:r>
            <w:r>
              <w:rPr>
                <w:sz w:val="22"/>
                <w:lang w:eastAsia="zh-CN"/>
              </w:rPr>
              <w:t>口通知中心</w:t>
            </w:r>
            <w:r>
              <w:rPr>
                <w:spacing w:val="-75"/>
                <w:sz w:val="22"/>
                <w:lang w:eastAsia="zh-CN"/>
              </w:rPr>
              <w:t xml:space="preserve"> </w:t>
            </w:r>
            <w:r>
              <w:rPr>
                <w:sz w:val="22"/>
                <w:lang w:eastAsia="zh-CN"/>
              </w:rPr>
              <w:t>口其他</w:t>
            </w:r>
          </w:p>
        </w:tc>
        <w:tc>
          <w:tcPr>
            <w:tcW w:w="1076" w:type="dxa"/>
            <w:tcBorders>
              <w:top w:val="single" w:color="606B70" w:sz="6" w:space="0"/>
              <w:left w:val="single" w:color="44484F" w:sz="4" w:space="0"/>
              <w:bottom w:val="single" w:color="606B70" w:sz="6" w:space="0"/>
              <w:right w:val="single" w:color="484B4F" w:sz="8" w:space="0"/>
            </w:tcBorders>
            <w:vAlign w:val="center"/>
          </w:tcPr>
          <w:p>
            <w:pPr>
              <w:jc w:val="center"/>
              <w:rPr>
                <w:sz w:val="22"/>
                <w:lang w:eastAsia="zh-CN"/>
              </w:rPr>
            </w:pPr>
          </w:p>
        </w:tc>
      </w:tr>
      <w:tr>
        <w:tblPrEx>
          <w:tblCellMar>
            <w:top w:w="0" w:type="dxa"/>
            <w:left w:w="0" w:type="dxa"/>
            <w:bottom w:w="0" w:type="dxa"/>
            <w:right w:w="0" w:type="dxa"/>
          </w:tblCellMar>
        </w:tblPrEx>
        <w:trPr>
          <w:trHeight w:val="1954" w:hRule="exact"/>
          <w:jc w:val="center"/>
        </w:trPr>
        <w:tc>
          <w:tcPr>
            <w:tcW w:w="1110" w:type="dxa"/>
            <w:tcBorders>
              <w:top w:val="single" w:color="606B70" w:sz="6" w:space="0"/>
              <w:left w:val="single" w:color="44484F" w:sz="4" w:space="0"/>
              <w:bottom w:val="single" w:color="677074" w:sz="6" w:space="0"/>
              <w:right w:val="single" w:color="4F545B" w:sz="4" w:space="0"/>
            </w:tcBorders>
            <w:vAlign w:val="center"/>
          </w:tcPr>
          <w:p>
            <w:pPr>
              <w:jc w:val="center"/>
              <w:rPr>
                <w:sz w:val="22"/>
              </w:rPr>
            </w:pPr>
            <w:r>
              <w:rPr>
                <w:color w:val="464F52"/>
                <w:sz w:val="22"/>
              </w:rPr>
              <w:t>其他</w:t>
            </w:r>
          </w:p>
        </w:tc>
        <w:tc>
          <w:tcPr>
            <w:tcW w:w="6349" w:type="dxa"/>
            <w:gridSpan w:val="3"/>
            <w:tcBorders>
              <w:top w:val="single" w:color="606B70" w:sz="6" w:space="0"/>
              <w:left w:val="single" w:color="4F545B" w:sz="4" w:space="0"/>
              <w:bottom w:val="single" w:color="677074" w:sz="6" w:space="0"/>
              <w:right w:val="single" w:color="44484F" w:sz="4" w:space="0"/>
            </w:tcBorders>
            <w:vAlign w:val="center"/>
          </w:tcPr>
          <w:p>
            <w:pPr>
              <w:jc w:val="center"/>
              <w:rPr>
                <w:sz w:val="22"/>
              </w:rPr>
            </w:pPr>
          </w:p>
        </w:tc>
        <w:tc>
          <w:tcPr>
            <w:tcW w:w="1076" w:type="dxa"/>
            <w:tcBorders>
              <w:top w:val="single" w:color="606B70" w:sz="6" w:space="0"/>
              <w:left w:val="single" w:color="44484F" w:sz="4" w:space="0"/>
              <w:bottom w:val="single" w:color="677074" w:sz="6" w:space="0"/>
              <w:right w:val="single" w:color="484B4F" w:sz="4" w:space="0"/>
            </w:tcBorders>
            <w:vAlign w:val="center"/>
          </w:tcPr>
          <w:p>
            <w:pPr>
              <w:jc w:val="center"/>
              <w:rPr>
                <w:sz w:val="22"/>
              </w:rPr>
            </w:pPr>
          </w:p>
        </w:tc>
      </w:tr>
    </w:tbl>
    <w:p>
      <w:pPr>
        <w:rPr>
          <w:rFonts w:ascii="宋体" w:hAnsi="宋体" w:cs="宋体"/>
          <w:sz w:val="6"/>
          <w:szCs w:val="6"/>
        </w:rPr>
      </w:pPr>
    </w:p>
    <w:p>
      <w:pPr>
        <w:rPr>
          <w:lang w:eastAsia="zh-CN"/>
        </w:rPr>
        <w:sectPr>
          <w:pgSz w:w="11570" w:h="16500"/>
          <w:pgMar w:top="1560" w:right="1280" w:bottom="1040" w:left="1500" w:header="0" w:footer="850" w:gutter="0"/>
          <w:cols w:space="720" w:num="1"/>
        </w:sectPr>
      </w:pPr>
      <w:r>
        <w:rPr>
          <w:lang w:eastAsia="zh-CN"/>
        </w:rPr>
        <w:t>（注：本表为根据需求预估资源需求</w:t>
      </w:r>
      <w:r>
        <w:rPr>
          <w:rFonts w:hint="eastAsia"/>
          <w:lang w:eastAsia="zh-CN"/>
        </w:rPr>
        <w:t>）</w:t>
      </w:r>
    </w:p>
    <w:p>
      <w:pPr>
        <w:rPr>
          <w:lang w:eastAsia="zh-CN"/>
        </w:rPr>
      </w:pPr>
    </w:p>
    <w:sectPr>
      <w:footerReference r:id="rId5" w:type="default"/>
      <w:type w:val="continuous"/>
      <w:pgSz w:w="11570" w:h="16500"/>
      <w:pgMar w:top="1560" w:right="1300" w:bottom="280" w:left="150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Wingdings 2">
    <w:altName w:val="Wingdings"/>
    <w:panose1 w:val="05020102010507070707"/>
    <w:charset w:val="02"/>
    <w:family w:val="roman"/>
    <w:pitch w:val="default"/>
    <w:sig w:usb0="00000000" w:usb1="00000000" w:usb2="00000000" w:usb3="00000000" w:csb0="80000000" w:csb1="00000000"/>
  </w:font>
  <w:font w:name="PMingLiU">
    <w:altName w:val="PMingLiU-ExtB"/>
    <w:panose1 w:val="02020500000000000000"/>
    <w:charset w:val="88"/>
    <w:family w:val="roman"/>
    <w:pitch w:val="default"/>
    <w:sig w:usb0="00000000" w:usb1="00000000" w:usb2="00000016" w:usb3="00000000" w:csb0="00100001" w:csb1="00000000"/>
  </w:font>
  <w:font w:name="Wingdings">
    <w:panose1 w:val="05000000000000000000"/>
    <w:charset w:val="00"/>
    <w:family w:val="auto"/>
    <w:pitch w:val="default"/>
    <w:sig w:usb0="00000000" w:usb1="00000000" w:usb2="00000000" w:usb3="00000000" w:csb0="80000000"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mc:AlternateContent>
        <mc:Choice Requires="wps">
          <w:drawing>
            <wp:anchor distT="0" distB="0" distL="114300" distR="114300" simplePos="0" relativeHeight="251659264" behindDoc="1" locked="0" layoutInCell="1" allowOverlap="1">
              <wp:simplePos x="0" y="0"/>
              <wp:positionH relativeFrom="page">
                <wp:posOffset>3642360</wp:posOffset>
              </wp:positionH>
              <wp:positionV relativeFrom="page">
                <wp:posOffset>9784715</wp:posOffset>
              </wp:positionV>
              <wp:extent cx="132715" cy="146050"/>
              <wp:effectExtent l="3810" t="2540" r="0" b="3810"/>
              <wp:wrapNone/>
              <wp:docPr id="81" name="文本框 81"/>
              <wp:cNvGraphicFramePr/>
              <a:graphic xmlns:a="http://schemas.openxmlformats.org/drawingml/2006/main">
                <a:graphicData uri="http://schemas.microsoft.com/office/word/2010/wordprocessingShape">
                  <wps:wsp>
                    <wps:cNvSpPr txBox="1">
                      <a:spLocks noChangeArrowheads="1"/>
                    </wps:cNvSpPr>
                    <wps:spPr bwMode="auto">
                      <a:xfrm>
                        <a:off x="0" y="0"/>
                        <a:ext cx="132715" cy="146050"/>
                      </a:xfrm>
                      <a:prstGeom prst="rect">
                        <a:avLst/>
                      </a:prstGeom>
                      <a:noFill/>
                      <a:ln>
                        <a:noFill/>
                      </a:ln>
                    </wps:spPr>
                    <wps:txbx>
                      <w:txbxContent>
                        <w:p>
                          <w:pPr>
                            <w:spacing w:line="214" w:lineRule="exact"/>
                            <w:ind w:left="20"/>
                            <w:rPr>
                              <w:rFonts w:ascii="Arial" w:hAnsi="Arial" w:eastAsia="Arial" w:cs="Arial"/>
                              <w:sz w:val="19"/>
                              <w:szCs w:val="19"/>
                            </w:rPr>
                          </w:pPr>
                          <w:r>
                            <w:rPr>
                              <w:rFonts w:ascii="Arial"/>
                              <w:color w:val="2D343A"/>
                              <w:spacing w:val="-7"/>
                              <w:w w:val="73"/>
                              <w:sz w:val="19"/>
                            </w:rPr>
                            <w:t>1</w:t>
                          </w:r>
                          <w:r>
                            <w:rPr>
                              <w:rFonts w:ascii="Arial"/>
                              <w:color w:val="4D5659"/>
                              <w:w w:val="92"/>
                              <w:sz w:val="19"/>
                            </w:rPr>
                            <w:t>2</w:t>
                          </w: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286.8pt;margin-top:770.45pt;height:11.5pt;width:10.45pt;mso-position-horizontal-relative:page;mso-position-vertical-relative:page;z-index:-251657216;mso-width-relative:page;mso-height-relative:page;" filled="f" stroked="f" coordsize="21600,21600" o:gfxdata="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K5lQtsAAAANAQAADwAAAAAAAAAB&#10;ACAAAAAiAAAAZHJzL2Rvd25yZXYueG1sUEsBAhQAFAAAAAgAh07iQFflUpANAgAABgQAAA4AAAAA&#10;AAAAAQAgAAAAKgEAAGRycy9lMm9Eb2MueG1sUEsFBgAAAAAGAAYAWQEAAKkFAAAAAA==&#10;">
              <v:fill on="f" focussize="0,0"/>
              <v:stroke on="f"/>
              <v:imagedata o:title=""/>
              <o:lock v:ext="edit" aspectratio="f"/>
              <v:textbox inset="0mm,0mm,0mm,0mm">
                <w:txbxContent>
                  <w:p>
                    <w:pPr>
                      <w:spacing w:line="214" w:lineRule="exact"/>
                      <w:ind w:left="20"/>
                      <w:rPr>
                        <w:rFonts w:ascii="Arial" w:hAnsi="Arial" w:eastAsia="Arial" w:cs="Arial"/>
                        <w:sz w:val="19"/>
                        <w:szCs w:val="19"/>
                      </w:rPr>
                    </w:pPr>
                    <w:r>
                      <w:rPr>
                        <w:rFonts w:ascii="Arial"/>
                        <w:color w:val="2D343A"/>
                        <w:spacing w:val="-7"/>
                        <w:w w:val="73"/>
                        <w:sz w:val="19"/>
                      </w:rPr>
                      <w:t>1</w:t>
                    </w:r>
                    <w:r>
                      <w:rPr>
                        <w:rFonts w:ascii="Arial"/>
                        <w:color w:val="4D5659"/>
                        <w:w w:val="92"/>
                        <w:sz w:val="19"/>
                      </w:rPr>
                      <w:t>2</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455B51"/>
    <w:multiLevelType w:val="multilevel"/>
    <w:tmpl w:val="2A455B51"/>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A1741F3"/>
    <w:multiLevelType w:val="multilevel"/>
    <w:tmpl w:val="3A1741F3"/>
    <w:lvl w:ilvl="0" w:tentative="0">
      <w:start w:val="1"/>
      <w:numFmt w:val="decimal"/>
      <w:pStyle w:val="2"/>
      <w:lvlText w:val="%1"/>
      <w:lvlJc w:val="center"/>
      <w:pPr>
        <w:ind w:left="425" w:hanging="137"/>
      </w:pPr>
      <w:rPr>
        <w:rFonts w:hint="eastAsia"/>
      </w:rPr>
    </w:lvl>
    <w:lvl w:ilvl="1" w:tentative="0">
      <w:start w:val="1"/>
      <w:numFmt w:val="chineseCountingThousand"/>
      <w:pStyle w:val="3"/>
      <w:lvlText w:val="%2、"/>
      <w:lvlJc w:val="left"/>
      <w:pPr>
        <w:ind w:left="0" w:firstLine="0"/>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B17130C"/>
    <w:multiLevelType w:val="multilevel"/>
    <w:tmpl w:val="3B17130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96A"/>
    <w:rsid w:val="000000CC"/>
    <w:rsid w:val="00012A38"/>
    <w:rsid w:val="00031397"/>
    <w:rsid w:val="000A7D36"/>
    <w:rsid w:val="000C14EE"/>
    <w:rsid w:val="000C5C70"/>
    <w:rsid w:val="000D0642"/>
    <w:rsid w:val="000D2E44"/>
    <w:rsid w:val="000D47B5"/>
    <w:rsid w:val="0010048C"/>
    <w:rsid w:val="0011213E"/>
    <w:rsid w:val="00123125"/>
    <w:rsid w:val="00140E79"/>
    <w:rsid w:val="00150739"/>
    <w:rsid w:val="001904C6"/>
    <w:rsid w:val="001B7EAE"/>
    <w:rsid w:val="001C60FB"/>
    <w:rsid w:val="001F1B84"/>
    <w:rsid w:val="00203C1D"/>
    <w:rsid w:val="0024183D"/>
    <w:rsid w:val="002571DE"/>
    <w:rsid w:val="00271990"/>
    <w:rsid w:val="00282E03"/>
    <w:rsid w:val="002C3BCB"/>
    <w:rsid w:val="002C3F2F"/>
    <w:rsid w:val="00324A06"/>
    <w:rsid w:val="00342F7D"/>
    <w:rsid w:val="00346205"/>
    <w:rsid w:val="003B32B6"/>
    <w:rsid w:val="003B3E51"/>
    <w:rsid w:val="003C2885"/>
    <w:rsid w:val="003C7F51"/>
    <w:rsid w:val="003E09E6"/>
    <w:rsid w:val="004043C8"/>
    <w:rsid w:val="00422199"/>
    <w:rsid w:val="00423CB9"/>
    <w:rsid w:val="00423D64"/>
    <w:rsid w:val="00431835"/>
    <w:rsid w:val="004322A0"/>
    <w:rsid w:val="0044583D"/>
    <w:rsid w:val="004601EE"/>
    <w:rsid w:val="00476133"/>
    <w:rsid w:val="00476CF5"/>
    <w:rsid w:val="00482932"/>
    <w:rsid w:val="00496406"/>
    <w:rsid w:val="004A368E"/>
    <w:rsid w:val="004C4FC2"/>
    <w:rsid w:val="00535B5A"/>
    <w:rsid w:val="00557D27"/>
    <w:rsid w:val="0059107F"/>
    <w:rsid w:val="00593288"/>
    <w:rsid w:val="005A5CF4"/>
    <w:rsid w:val="005D496A"/>
    <w:rsid w:val="005F1B52"/>
    <w:rsid w:val="006020EF"/>
    <w:rsid w:val="00603B71"/>
    <w:rsid w:val="00614E11"/>
    <w:rsid w:val="00626C50"/>
    <w:rsid w:val="00633407"/>
    <w:rsid w:val="00634299"/>
    <w:rsid w:val="00655FB9"/>
    <w:rsid w:val="00663586"/>
    <w:rsid w:val="006A526D"/>
    <w:rsid w:val="006A7DDA"/>
    <w:rsid w:val="006C26E3"/>
    <w:rsid w:val="006E085D"/>
    <w:rsid w:val="006F4DCF"/>
    <w:rsid w:val="007157C4"/>
    <w:rsid w:val="007434CC"/>
    <w:rsid w:val="00752E2A"/>
    <w:rsid w:val="0075535F"/>
    <w:rsid w:val="007C4E79"/>
    <w:rsid w:val="007C7B46"/>
    <w:rsid w:val="00806477"/>
    <w:rsid w:val="00807B15"/>
    <w:rsid w:val="0082111A"/>
    <w:rsid w:val="00857AE5"/>
    <w:rsid w:val="0086324F"/>
    <w:rsid w:val="008645FF"/>
    <w:rsid w:val="00866551"/>
    <w:rsid w:val="00873737"/>
    <w:rsid w:val="008B29F7"/>
    <w:rsid w:val="008B462E"/>
    <w:rsid w:val="008C6C8D"/>
    <w:rsid w:val="008D76B5"/>
    <w:rsid w:val="008E786F"/>
    <w:rsid w:val="008F03D9"/>
    <w:rsid w:val="008F57C2"/>
    <w:rsid w:val="00902DF5"/>
    <w:rsid w:val="009131B0"/>
    <w:rsid w:val="00937A40"/>
    <w:rsid w:val="009716E1"/>
    <w:rsid w:val="0098467A"/>
    <w:rsid w:val="009B3479"/>
    <w:rsid w:val="009C336C"/>
    <w:rsid w:val="009C5323"/>
    <w:rsid w:val="009D47A6"/>
    <w:rsid w:val="009E56F5"/>
    <w:rsid w:val="009E5E65"/>
    <w:rsid w:val="009F432D"/>
    <w:rsid w:val="00A13BBE"/>
    <w:rsid w:val="00A15116"/>
    <w:rsid w:val="00A314C7"/>
    <w:rsid w:val="00A65B74"/>
    <w:rsid w:val="00A67518"/>
    <w:rsid w:val="00A9104E"/>
    <w:rsid w:val="00AF0EC5"/>
    <w:rsid w:val="00AF65B1"/>
    <w:rsid w:val="00B06310"/>
    <w:rsid w:val="00B20352"/>
    <w:rsid w:val="00B74014"/>
    <w:rsid w:val="00B95B1A"/>
    <w:rsid w:val="00B96FFB"/>
    <w:rsid w:val="00BA426F"/>
    <w:rsid w:val="00BB4C5C"/>
    <w:rsid w:val="00BC7A22"/>
    <w:rsid w:val="00BD51E9"/>
    <w:rsid w:val="00BF5E32"/>
    <w:rsid w:val="00BF5F92"/>
    <w:rsid w:val="00C01E81"/>
    <w:rsid w:val="00C11BAF"/>
    <w:rsid w:val="00C12E6D"/>
    <w:rsid w:val="00C16D01"/>
    <w:rsid w:val="00C32991"/>
    <w:rsid w:val="00C36390"/>
    <w:rsid w:val="00C3756C"/>
    <w:rsid w:val="00C41850"/>
    <w:rsid w:val="00C726C9"/>
    <w:rsid w:val="00C940CE"/>
    <w:rsid w:val="00C9664D"/>
    <w:rsid w:val="00CB0688"/>
    <w:rsid w:val="00D3076D"/>
    <w:rsid w:val="00D3511F"/>
    <w:rsid w:val="00D40409"/>
    <w:rsid w:val="00D5504E"/>
    <w:rsid w:val="00D66D98"/>
    <w:rsid w:val="00D822F0"/>
    <w:rsid w:val="00D90A79"/>
    <w:rsid w:val="00DA717F"/>
    <w:rsid w:val="00DC1E72"/>
    <w:rsid w:val="00DC536E"/>
    <w:rsid w:val="00DD01D7"/>
    <w:rsid w:val="00DE15DC"/>
    <w:rsid w:val="00DE39DF"/>
    <w:rsid w:val="00DE4341"/>
    <w:rsid w:val="00DE60A7"/>
    <w:rsid w:val="00DF2ABA"/>
    <w:rsid w:val="00DF2D87"/>
    <w:rsid w:val="00DF6728"/>
    <w:rsid w:val="00E13D7A"/>
    <w:rsid w:val="00E27692"/>
    <w:rsid w:val="00E33354"/>
    <w:rsid w:val="00E62567"/>
    <w:rsid w:val="00E7005F"/>
    <w:rsid w:val="00EA55C0"/>
    <w:rsid w:val="00EA76C4"/>
    <w:rsid w:val="00EC4A37"/>
    <w:rsid w:val="00EE1F39"/>
    <w:rsid w:val="00EF4214"/>
    <w:rsid w:val="00EF5EEA"/>
    <w:rsid w:val="00F261C9"/>
    <w:rsid w:val="00F35831"/>
    <w:rsid w:val="00F57545"/>
    <w:rsid w:val="00F57F76"/>
    <w:rsid w:val="00F6363A"/>
    <w:rsid w:val="00F672C9"/>
    <w:rsid w:val="00F735CE"/>
    <w:rsid w:val="00F76AE0"/>
    <w:rsid w:val="00F82A89"/>
    <w:rsid w:val="00FB7BED"/>
    <w:rsid w:val="00FC3F0B"/>
    <w:rsid w:val="00FC4F99"/>
    <w:rsid w:val="00FC5134"/>
    <w:rsid w:val="00FC51B0"/>
    <w:rsid w:val="00FD30E8"/>
    <w:rsid w:val="650B02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pPr>
    <w:rPr>
      <w:rFonts w:eastAsia="宋体" w:asciiTheme="minorHAnsi" w:hAnsiTheme="minorHAnsi" w:cstheme="minorBidi"/>
      <w:kern w:val="0"/>
      <w:sz w:val="21"/>
      <w:szCs w:val="22"/>
      <w:lang w:val="en-US" w:eastAsia="en-US" w:bidi="ar-SA"/>
    </w:rPr>
  </w:style>
  <w:style w:type="paragraph" w:styleId="2">
    <w:name w:val="heading 1"/>
    <w:basedOn w:val="1"/>
    <w:next w:val="1"/>
    <w:link w:val="10"/>
    <w:qFormat/>
    <w:uiPriority w:val="9"/>
    <w:pPr>
      <w:numPr>
        <w:ilvl w:val="0"/>
        <w:numId w:val="1"/>
      </w:numPr>
      <w:outlineLvl w:val="0"/>
    </w:pPr>
    <w:rPr>
      <w:rFonts w:ascii="宋体" w:hAnsi="宋体"/>
      <w:b/>
      <w:sz w:val="44"/>
      <w:szCs w:val="30"/>
    </w:rPr>
  </w:style>
  <w:style w:type="paragraph" w:styleId="3">
    <w:name w:val="heading 2"/>
    <w:basedOn w:val="1"/>
    <w:next w:val="1"/>
    <w:link w:val="11"/>
    <w:unhideWhenUsed/>
    <w:qFormat/>
    <w:uiPriority w:val="9"/>
    <w:pPr>
      <w:numPr>
        <w:ilvl w:val="1"/>
        <w:numId w:val="1"/>
      </w:numPr>
      <w:outlineLvl w:val="1"/>
    </w:pPr>
    <w:rPr>
      <w:rFonts w:ascii="宋体" w:hAnsi="宋体"/>
      <w:b/>
      <w:sz w:val="32"/>
      <w:szCs w:val="29"/>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4">
    <w:name w:val="footer"/>
    <w:basedOn w:val="1"/>
    <w:link w:val="9"/>
    <w:unhideWhenUsed/>
    <w:uiPriority w:val="99"/>
    <w:pPr>
      <w:tabs>
        <w:tab w:val="center" w:pos="4153"/>
        <w:tab w:val="right" w:pos="8306"/>
      </w:tabs>
      <w:snapToGrid w:val="0"/>
    </w:pPr>
    <w:rPr>
      <w:sz w:val="18"/>
      <w:szCs w:val="18"/>
    </w:rPr>
  </w:style>
  <w:style w:type="paragraph" w:styleId="5">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字符"/>
    <w:basedOn w:val="7"/>
    <w:link w:val="5"/>
    <w:uiPriority w:val="99"/>
    <w:rPr>
      <w:sz w:val="18"/>
      <w:szCs w:val="18"/>
    </w:rPr>
  </w:style>
  <w:style w:type="character" w:customStyle="1" w:styleId="9">
    <w:name w:val="页脚 字符"/>
    <w:basedOn w:val="7"/>
    <w:link w:val="4"/>
    <w:uiPriority w:val="99"/>
    <w:rPr>
      <w:sz w:val="18"/>
      <w:szCs w:val="18"/>
    </w:rPr>
  </w:style>
  <w:style w:type="character" w:customStyle="1" w:styleId="10">
    <w:name w:val="标题 1 字符"/>
    <w:basedOn w:val="7"/>
    <w:link w:val="2"/>
    <w:uiPriority w:val="9"/>
    <w:rPr>
      <w:rFonts w:ascii="宋体" w:hAnsi="宋体" w:eastAsia="宋体"/>
      <w:b/>
      <w:kern w:val="0"/>
      <w:sz w:val="44"/>
      <w:szCs w:val="30"/>
      <w:lang w:eastAsia="en-US"/>
    </w:rPr>
  </w:style>
  <w:style w:type="character" w:customStyle="1" w:styleId="11">
    <w:name w:val="标题 2 字符"/>
    <w:basedOn w:val="7"/>
    <w:link w:val="3"/>
    <w:uiPriority w:val="9"/>
    <w:rPr>
      <w:rFonts w:ascii="宋体" w:hAnsi="宋体" w:eastAsia="宋体"/>
      <w:b/>
      <w:kern w:val="0"/>
      <w:sz w:val="32"/>
      <w:szCs w:val="29"/>
      <w:lang w:eastAsia="en-US"/>
    </w:rPr>
  </w:style>
  <w:style w:type="table" w:customStyle="1" w:styleId="12">
    <w:name w:val="Table Normal"/>
    <w:semiHidden/>
    <w:unhideWhenUsed/>
    <w:qFormat/>
    <w:uiPriority w:val="2"/>
    <w:pPr>
      <w:widowControl w:val="0"/>
    </w:pPr>
    <w:rPr>
      <w:kern w:val="0"/>
      <w:sz w:val="22"/>
      <w:lang w:eastAsia="en-US"/>
    </w:rPr>
    <w:tblPr>
      <w:tblCellMar>
        <w:top w:w="0" w:type="dxa"/>
        <w:left w:w="0" w:type="dxa"/>
        <w:bottom w:w="0" w:type="dxa"/>
        <w:right w:w="0" w:type="dxa"/>
      </w:tblCellMar>
    </w:tblPr>
  </w:style>
  <w:style w:type="paragraph" w:customStyle="1" w:styleId="13">
    <w:name w:val="Table Paragraph"/>
    <w:basedOn w:val="1"/>
    <w:qFormat/>
    <w:uiPriority w:val="1"/>
  </w:style>
  <w:style w:type="paragraph" w:styleId="1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1068</Words>
  <Characters>6093</Characters>
  <Lines>50</Lines>
  <Paragraphs>14</Paragraphs>
  <TotalTime>47</TotalTime>
  <ScaleCrop>false</ScaleCrop>
  <LinksUpToDate>false</LinksUpToDate>
  <CharactersWithSpaces>7147</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2024-03-26T09:43:00Z</dcterms:created>
  <dc:creator>China</dc:creator>
  <cp:lastModifiedBy>Administrator</cp:lastModifiedBy>
  <dcterms:modified xsi:type="dcterms:W3CDTF">2024-05-31T03:09:48Z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2D0A6423F9DC4FCC8576D5F759605C3F</vt:lpwstr>
  </property>
</Properties>
</file>