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微软雅黑"/>
          <w:bCs/>
          <w:color w:val="auto"/>
          <w:kern w:val="28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32"/>
          <w:szCs w:val="32"/>
          <w:lang w:val="en-US" w:eastAsia="zh-CN" w:bidi="ar-SA"/>
        </w:rPr>
        <w:t>附件2</w:t>
      </w:r>
      <w:bookmarkStart w:id="16" w:name="_GoBack"/>
      <w:bookmarkEnd w:id="16"/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8"/>
          <w:szCs w:val="48"/>
          <w:lang w:val="en-US" w:eastAsia="zh-CN" w:bidi="ar-SA"/>
        </w:rPr>
      </w:pPr>
    </w:p>
    <w:p>
      <w:pPr>
        <w:spacing w:line="576" w:lineRule="exact"/>
        <w:jc w:val="center"/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  <w:t>人工</w:t>
      </w:r>
      <w:r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sz w:val="44"/>
          <w:szCs w:val="44"/>
          <w:lang w:val="en-US" w:eastAsia="zh-CN"/>
        </w:rPr>
        <w:t>智能算</w:t>
      </w:r>
      <w:r>
        <w:rPr>
          <w:rFonts w:hint="eastAsia" w:ascii="方正小标宋简体" w:hAnsi="方正小标宋简体" w:eastAsia="方正小标宋简体" w:cs="Times New Roman"/>
          <w:color w:val="000000"/>
          <w:sz w:val="44"/>
          <w:szCs w:val="44"/>
          <w:lang w:val="en-US" w:eastAsia="zh-CN"/>
        </w:rPr>
        <w:t>力券审核操作手册</w:t>
      </w: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40"/>
          <w:szCs w:val="40"/>
          <w:lang w:val="en-US" w:eastAsia="zh-CN" w:bidi="ar-SA"/>
        </w:rPr>
      </w:pPr>
      <w:r>
        <w:rPr>
          <w:rFonts w:hint="eastAsia" w:ascii="黑体" w:hAnsi="黑体" w:eastAsia="黑体" w:cs="微软雅黑"/>
          <w:bCs/>
          <w:color w:val="auto"/>
          <w:kern w:val="28"/>
          <w:sz w:val="32"/>
          <w:szCs w:val="32"/>
          <w:lang w:val="en-US" w:eastAsia="zh-CN" w:bidi="ar-SA"/>
        </w:rPr>
        <w:t>当前版本：V1.0</w:t>
      </w:r>
    </w:p>
    <w:p>
      <w:pPr>
        <w:jc w:val="center"/>
        <w:rPr>
          <w:rFonts w:hint="eastAsia" w:ascii="黑体" w:hAnsi="黑体" w:eastAsia="黑体" w:cs="微软雅黑"/>
          <w:bCs/>
          <w:color w:val="auto"/>
          <w:kern w:val="28"/>
          <w:sz w:val="28"/>
          <w:szCs w:val="28"/>
          <w:lang w:val="en-US" w:eastAsia="zh-CN" w:bidi="ar-SA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适用对象：审核员/管理员</w:t>
      </w:r>
    </w:p>
    <w:p>
      <w:pPr>
        <w:pStyle w:val="6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textAlignment w:val="auto"/>
        <w:rPr>
          <w:rFonts w:hint="default" w:ascii="黑体" w:hAnsi="黑体" w:eastAsia="黑体" w:cs="微软雅黑"/>
          <w:bCs/>
          <w:color w:val="auto"/>
          <w:sz w:val="28"/>
          <w:szCs w:val="28"/>
          <w:lang w:val="en-US" w:eastAsia="zh-CN"/>
        </w:rPr>
      </w:pPr>
      <w:r>
        <w:rPr>
          <w:rFonts w:hint="eastAsia" w:ascii="黑体" w:hAnsi="黑体" w:eastAsia="黑体" w:cs="微软雅黑"/>
          <w:bCs/>
          <w:color w:val="auto"/>
          <w:sz w:val="28"/>
          <w:szCs w:val="28"/>
          <w:lang w:val="en-US" w:eastAsia="zh-CN"/>
        </w:rPr>
        <w:t>更新时间：2025.08</w:t>
      </w: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>
      <w:pPr>
        <w:jc w:val="center"/>
        <w:rPr>
          <w:rFonts w:hint="default"/>
          <w:b/>
          <w:bCs/>
          <w:sz w:val="32"/>
          <w:szCs w:val="40"/>
          <w:lang w:val="en-US" w:eastAsia="zh-CN"/>
        </w:rPr>
      </w:pPr>
    </w:p>
    <w:p/>
    <w:p/>
    <w:p/>
    <w:p/>
    <w:p/>
    <w:p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0" w:name="_Toc284482691"/>
      <w:r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  <w:t>一、模块概述</w:t>
      </w:r>
      <w:bookmarkEnd w:id="0"/>
    </w:p>
    <w:p>
      <w:pPr>
        <w:pStyle w:val="3"/>
        <w:numPr>
          <w:ilvl w:val="0"/>
          <w:numId w:val="0"/>
        </w:numPr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1" w:name="_Toc1576772786"/>
      <w:r>
        <w:rPr>
          <w:rFonts w:hint="eastAsia"/>
          <w:lang w:val="en-US" w:eastAsia="zh-CN"/>
        </w:rPr>
        <w:t>1.功能说明</w:t>
      </w:r>
      <w:bookmarkEnd w:id="1"/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石i企综合企业服务平台中的算力券申请模块用于各县（市、区）和市级业务部门工作人员对企业提交的算力券申请进行审核，包括查看企业申报清单、进行分级审核（初审、复审）及查看审核完成记录等操作，实现算力券申请的全流程审批管理。</w:t>
      </w:r>
    </w:p>
    <w:p>
      <w:pPr>
        <w:pStyle w:val="3"/>
        <w:numPr>
          <w:ilvl w:val="0"/>
          <w:numId w:val="0"/>
        </w:numPr>
        <w:bidi w:val="0"/>
        <w:ind w:firstLine="542" w:firstLineChars="200"/>
        <w:jc w:val="left"/>
        <w:outlineLvl w:val="1"/>
        <w:rPr>
          <w:rFonts w:hint="eastAsia" w:ascii="宋体" w:hAnsi="宋体" w:eastAsia="宋体" w:cs="宋体"/>
          <w:lang w:val="en-US" w:eastAsia="zh-CN"/>
        </w:rPr>
      </w:pPr>
      <w:bookmarkStart w:id="2" w:name="_Toc1353962292"/>
      <w:r>
        <w:rPr>
          <w:rFonts w:hint="eastAsia" w:ascii="宋体" w:hAnsi="宋体" w:eastAsia="宋体" w:cs="宋体"/>
          <w:lang w:val="en-US" w:eastAsia="zh-CN"/>
        </w:rPr>
        <w:t>2.</w:t>
      </w:r>
      <w:r>
        <w:rPr>
          <w:rFonts w:hint="default" w:ascii="宋体" w:hAnsi="宋体" w:eastAsia="宋体" w:cs="宋体"/>
          <w:lang w:val="en-US" w:eastAsia="zh-CN"/>
        </w:rPr>
        <w:t>适用人群</w:t>
      </w:r>
      <w:bookmarkEnd w:id="2"/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市级业务部门工作人员（使用市级账号登录）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·各县（市、区）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业务部门工作人员（使用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级账号登录）</w:t>
      </w:r>
    </w:p>
    <w:p>
      <w:pPr>
        <w:pStyle w:val="3"/>
        <w:numPr>
          <w:ilvl w:val="0"/>
          <w:numId w:val="0"/>
        </w:numPr>
        <w:bidi w:val="0"/>
        <w:ind w:left="160" w:leftChars="0" w:firstLine="562" w:firstLineChars="20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3" w:name="_Toc626502033"/>
      <w:r>
        <w:rPr>
          <w:rFonts w:hint="eastAsia" w:cs="宋体"/>
          <w:b/>
          <w:bCs/>
          <w:kern w:val="0"/>
          <w:sz w:val="28"/>
          <w:szCs w:val="28"/>
          <w:lang w:val="en-US" w:eastAsia="zh-CN" w:bidi="ar"/>
        </w:rPr>
        <w:t>二、</w:t>
      </w:r>
      <w:r>
        <w:rPr>
          <w:rFonts w:hint="default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  <w:t>账号权限与菜单差异说明</w:t>
      </w:r>
      <w:bookmarkEnd w:id="3"/>
    </w:p>
    <w:p>
      <w:r>
        <w:drawing>
          <wp:inline distT="0" distB="0" distL="114300" distR="114300">
            <wp:extent cx="5269230" cy="2567305"/>
            <wp:effectExtent l="0" t="0" r="1270" b="1079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67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b/>
          <w:bCs/>
          <w:kern w:val="0"/>
          <w:sz w:val="28"/>
          <w:szCs w:val="28"/>
          <w:lang w:val="en-US" w:eastAsia="zh-CN" w:bidi="ar"/>
        </w:rPr>
      </w:pPr>
      <w:bookmarkStart w:id="4" w:name="_Toc768973565"/>
      <w:r>
        <w:rPr>
          <w:rFonts w:hint="eastAsia" w:cs="宋体"/>
          <w:b/>
          <w:bCs/>
          <w:kern w:val="0"/>
          <w:sz w:val="28"/>
          <w:szCs w:val="28"/>
          <w:lang w:val="en-US" w:eastAsia="zh-CN" w:bidi="ar"/>
        </w:rPr>
        <w:t>三、操作流程</w:t>
      </w:r>
      <w:bookmarkEnd w:id="4"/>
    </w:p>
    <w:p>
      <w:pPr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223135" cy="3745230"/>
            <wp:effectExtent l="0" t="0" r="12065" b="1270"/>
            <wp:docPr id="7" name="图片 7" descr="算力券审批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算力券审批流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223135" cy="37452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5" w:name="_Toc1136654425"/>
      <w:r>
        <w:rPr>
          <w:rFonts w:hint="eastAsia"/>
          <w:lang w:val="en-US" w:eastAsia="zh-CN"/>
        </w:rPr>
        <w:t>1.</w:t>
      </w:r>
      <w:r>
        <w:rPr>
          <w:rFonts w:hint="default"/>
          <w:lang w:val="en-US" w:eastAsia="zh-CN"/>
        </w:rPr>
        <w:t>算力券申报企业清单（县区级/市级通用）</w:t>
      </w:r>
      <w:bookmarkEnd w:id="5"/>
    </w:p>
    <w:p>
      <w:pPr>
        <w:pStyle w:val="4"/>
        <w:widowControl/>
        <w:numPr>
          <w:ilvl w:val="0"/>
          <w:numId w:val="0"/>
        </w:numPr>
        <w:pBdr>
          <w:bottom w:val="none" w:color="auto" w:sz="0" w:space="0"/>
        </w:pBdr>
        <w:shd w:val="clear" w:fill="FFFFFF"/>
        <w:ind w:firstLine="481" w:firstLineChars="200"/>
        <w:outlineLvl w:val="2"/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（1）平台地址</w:t>
      </w:r>
    </w:p>
    <w:p>
      <w:pPr>
        <w:numPr>
          <w:ilvl w:val="0"/>
          <w:numId w:val="0"/>
        </w:numPr>
        <w:ind w:firstLine="540" w:firstLineChars="200"/>
        <w:rPr>
          <w:rFonts w:hint="default" w:asciiTheme="minorHAnsi" w:hAnsiTheme="minorHAnsi" w:eastAsiaTheme="minorEastAsia" w:cstheme="minorBidi"/>
          <w:b w:val="0"/>
          <w:bCs w:val="0"/>
          <w:kern w:val="2"/>
          <w:sz w:val="21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http://110.249.142.197:28880/csportalwork/#/login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</w:t>
      </w: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2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）功能说明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540" w:firstLineChars="200"/>
        <w:outlineLvl w:val="2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展示所有提交算力券申请的企业信息，支持查看企业详细信息和模型信息，仅提供查看权限，不可编辑。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0"/>
        <w:jc w:val="left"/>
        <w:outlineLvl w:val="2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</w:t>
      </w:r>
      <w:r>
        <w:rPr>
          <w:rFonts w:hint="eastAsia" w:cs="宋体"/>
          <w:b/>
          <w:bCs/>
          <w:kern w:val="0"/>
          <w:sz w:val="24"/>
          <w:szCs w:val="24"/>
          <w:lang w:val="en-US" w:eastAsia="zh-CN" w:bidi="ar"/>
        </w:rPr>
        <w:t>3</w:t>
      </w: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）操作步骤</w:t>
      </w:r>
    </w:p>
    <w:p>
      <w:pPr>
        <w:numPr>
          <w:ilvl w:val="0"/>
          <w:numId w:val="0"/>
        </w:numPr>
        <w:ind w:firstLine="560" w:firstLineChars="200"/>
        <w:jc w:val="left"/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·登录进入工作台后，在右侧“我的应用”选择“算力券申请”进入算力券申报审核模块。</w:t>
      </w:r>
      <w:r>
        <w:drawing>
          <wp:inline distT="0" distB="0" distL="114300" distR="114300">
            <wp:extent cx="5256530" cy="2058035"/>
            <wp:effectExtent l="0" t="0" r="1270" b="18415"/>
            <wp:docPr id="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6530" cy="2058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left"/>
      </w:pPr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在左侧菜单中点击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算力券申报企业清单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系统展示企业列表，包括企业名称、提交时间、当前状态等基本信息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找到目标企业，点击操作列中的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系统分两个标签页展示信息：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信息”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展示企业基础信息、申请信息及证明材料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；“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模型信息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展示企业填写的模型相关详情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查看完毕后，点击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“返回”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按钮返回列表页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7960" cy="1854835"/>
            <wp:effectExtent l="0" t="0" r="8890" b="1206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1854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6" w:name="_Toc1822419824"/>
      <w:r>
        <w:rPr>
          <w:rFonts w:hint="eastAsia"/>
          <w:lang w:val="en-US" w:eastAsia="zh-CN"/>
        </w:rPr>
        <w:t>2.</w:t>
      </w:r>
      <w:r>
        <w:rPr>
          <w:rFonts w:hint="default"/>
          <w:lang w:val="en-US" w:eastAsia="zh-CN"/>
        </w:rPr>
        <w:t>县区级账号审核操作</w:t>
      </w:r>
      <w:bookmarkEnd w:id="6"/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（1）初审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处理企业提交的算力券申请，进行首次审核，可执行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通过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或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完成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算力券审核流程的第一环节。</w:t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firstLine="481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操作步骤</w:t>
      </w:r>
      <w:r>
        <w:rPr>
          <w:rFonts w:hint="eastAsia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：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选择需要处理的申请，点击操作列的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“处理”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；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查看企业提交的完整信息（包括企业信息、模型信息、证明材料）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根据审核标准做出处理：</w:t>
      </w:r>
    </w:p>
    <w:p>
      <w:pPr>
        <w:numPr>
          <w:ilvl w:val="0"/>
          <w:numId w:val="0"/>
        </w:numPr>
        <w:ind w:left="720" w:leftChars="0"/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审核意见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（必填，需</w:t>
      </w:r>
      <w:r>
        <w:rPr>
          <w:rFonts w:hint="default"/>
          <w:b w:val="0"/>
          <w:bCs w:val="0"/>
          <w:sz w:val="28"/>
          <w:szCs w:val="36"/>
          <w:lang w:val="en-US" w:eastAsia="zh-CN"/>
        </w:rPr>
        <w:t>清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晰说明驳回理由）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，点击“提交”，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“待修改”，同时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该申请将从初审列表中移除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企业端将收到被退回的通知，修改后重新提交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left="720" w:leftChars="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“通过”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在审核意见输入框中填写通过意见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（必填）→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按钮系统自动展示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算力券申请表预览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界面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→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点击预览界面的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“确认导出”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按钮，获取申请表电子版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打印申请表并完成签字审批流程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将签字后的申请表扫描为电子版，点击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上传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按钮上传文件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  <w:r>
        <w:drawing>
          <wp:inline distT="0" distB="0" distL="114300" distR="114300">
            <wp:extent cx="5266690" cy="2181860"/>
            <wp:effectExtent l="0" t="0" r="10160" b="889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8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="720" w:leftChars="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—选择“提交”：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县区部门管理者点击“提交”按钮，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系统提示操作成功，该申请流转至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复审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该申请将从初审列表中移除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left="720" w:leftChars="0"/>
        <w:jc w:val="left"/>
        <w:rPr>
          <w:rFonts w:hint="eastAsia"/>
          <w:lang w:val="en-US" w:eastAsia="zh-CN"/>
        </w:rPr>
      </w:pPr>
      <w:r>
        <w:drawing>
          <wp:inline distT="0" distB="0" distL="114300" distR="114300">
            <wp:extent cx="5266690" cy="2172335"/>
            <wp:effectExtent l="0" t="0" r="3810" b="1206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172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7" w:name="_Toc1704092860"/>
      <w:r>
        <w:rPr>
          <w:rFonts w:hint="eastAsia"/>
          <w:lang w:val="en-US" w:eastAsia="zh-CN"/>
        </w:rPr>
        <w:t>3.</w:t>
      </w:r>
      <w:r>
        <w:rPr>
          <w:rFonts w:hint="default"/>
          <w:lang w:val="en-US" w:eastAsia="zh-CN"/>
        </w:rPr>
        <w:t>市级账号审核操作</w:t>
      </w:r>
      <w:bookmarkEnd w:id="7"/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（1）复审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处理县区级初审通过的算力券申请，进行最终审核，可执行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通过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或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“驳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操作，决定申请是否最终获批。</w:t>
      </w:r>
    </w:p>
    <w:p>
      <w:pPr>
        <w:numPr>
          <w:ilvl w:val="0"/>
          <w:numId w:val="0"/>
        </w:numPr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6690" cy="1316990"/>
            <wp:effectExtent l="0" t="0" r="3810" b="381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316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4"/>
        <w:keepNext w:val="0"/>
        <w:keepLines w:val="0"/>
        <w:widowControl/>
        <w:suppressLineNumbers w:val="0"/>
        <w:pBdr>
          <w:bottom w:val="none" w:color="auto" w:sz="0" w:space="0"/>
        </w:pBdr>
        <w:shd w:val="clear" w:fill="FFFFFF"/>
        <w:ind w:left="0" w:firstLine="481" w:firstLineChars="200"/>
        <w:jc w:val="left"/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</w:pPr>
      <w:r>
        <w:rPr>
          <w:rFonts w:hint="default" w:ascii="宋体" w:hAnsi="宋体" w:eastAsia="宋体" w:cs="宋体"/>
          <w:b/>
          <w:bCs/>
          <w:kern w:val="0"/>
          <w:sz w:val="24"/>
          <w:szCs w:val="24"/>
          <w:lang w:val="en-US" w:eastAsia="zh-CN" w:bidi="ar"/>
        </w:rPr>
        <w:t>操作步骤</w:t>
      </w:r>
    </w:p>
    <w:p>
      <w:pPr>
        <w:numPr>
          <w:ilvl w:val="0"/>
          <w:numId w:val="0"/>
        </w:numPr>
        <w:ind w:firstLine="560" w:firstLineChars="200"/>
        <w:jc w:val="left"/>
        <w:rPr>
          <w:rFonts w:hint="default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选择需要处理的申请，点击操作列的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查看企业提交的完整信息及县区初审意见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根据审核标准做出处理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jc w:val="left"/>
        <w:rPr>
          <w:rFonts w:hint="eastAsia"/>
          <w:b w:val="0"/>
          <w:bCs w:val="0"/>
          <w:sz w:val="28"/>
          <w:szCs w:val="36"/>
          <w:lang w:val="en-US" w:eastAsia="zh-CN"/>
        </w:rPr>
      </w:pPr>
      <w:r>
        <w:rPr>
          <w:rFonts w:hint="eastAsia"/>
          <w:b w:val="0"/>
          <w:bCs w:val="0"/>
          <w:sz w:val="28"/>
          <w:szCs w:val="36"/>
          <w:lang w:val="en-US" w:eastAsia="zh-CN"/>
        </w:rPr>
        <w:t xml:space="preserve">  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驳回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：在审核意见输入框中填写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审核意见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（必填，需清晰说明退回理由）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市级退回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企业端将收到被退回的通知，县区工作人员可在初审菜单中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县区工作人员处理后（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执行驳回操作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），企业方可修改并重新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提交，同时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该申请将从市级复审列表中移除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firstLine="542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—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选择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“通过”</w:t>
      </w:r>
      <w:r>
        <w:rPr>
          <w:rFonts w:hint="default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在审核意见输入框中填写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意见（必填）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“提交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按钮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系统提示操作成功，该申请状态更新为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审核通过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企业端将收到审核通过的通知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该申请流转至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审核完成</w:t>
      </w:r>
      <w:r>
        <w:rPr>
          <w:rFonts w:hint="eastAsia" w:ascii="宋体" w:hAnsi="宋体" w:eastAsia="宋体" w:cs="宋体"/>
          <w:b/>
          <w:bCs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，同时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将从复审列表中移除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pStyle w:val="3"/>
        <w:bidi w:val="0"/>
        <w:ind w:firstLine="542" w:firstLineChars="200"/>
        <w:outlineLvl w:val="1"/>
        <w:rPr>
          <w:rFonts w:hint="eastAsia"/>
          <w:lang w:val="en-US" w:eastAsia="zh-CN"/>
        </w:rPr>
      </w:pPr>
      <w:bookmarkStart w:id="8" w:name="_Toc173188903"/>
      <w:r>
        <w:rPr>
          <w:rFonts w:hint="eastAsia"/>
          <w:lang w:val="en-US" w:eastAsia="zh-CN"/>
        </w:rPr>
        <w:t>4.</w:t>
      </w:r>
      <w:r>
        <w:rPr>
          <w:rFonts w:hint="default"/>
          <w:lang w:val="en-US" w:eastAsia="zh-CN"/>
        </w:rPr>
        <w:t>审核完成（区县级/市级通用）</w:t>
      </w:r>
      <w:bookmarkEnd w:id="8"/>
    </w:p>
    <w:p>
      <w:pPr>
        <w:numPr>
          <w:ilvl w:val="0"/>
          <w:numId w:val="0"/>
        </w:numPr>
        <w:ind w:firstLine="540" w:firstLineChars="200"/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·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查看已由市级完成最终审核的企业申请信息及全流程办理情况，仅可查看，不可操作。</w:t>
      </w:r>
    </w:p>
    <w:p>
      <w:pPr>
        <w:numPr>
          <w:ilvl w:val="0"/>
          <w:numId w:val="0"/>
        </w:numPr>
        <w:jc w:val="left"/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drawing>
          <wp:inline distT="0" distB="0" distL="114300" distR="114300">
            <wp:extent cx="5266055" cy="1779905"/>
            <wp:effectExtent l="0" t="0" r="4445" b="1079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1779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numPr>
          <w:ilvl w:val="0"/>
          <w:numId w:val="0"/>
        </w:numPr>
        <w:bidi w:val="0"/>
        <w:outlineLvl w:val="2"/>
        <w:rPr>
          <w:rFonts w:hint="eastAsia"/>
          <w:sz w:val="28"/>
          <w:szCs w:val="28"/>
          <w:lang w:val="en-US" w:eastAsia="zh-CN"/>
        </w:rPr>
      </w:pPr>
      <w:bookmarkStart w:id="9" w:name="_Toc1141882588"/>
      <w:r>
        <w:rPr>
          <w:rFonts w:hint="eastAsia"/>
          <w:sz w:val="28"/>
          <w:szCs w:val="28"/>
          <w:lang w:val="en-US" w:eastAsia="zh-CN"/>
        </w:rPr>
        <w:t>四、注意事项</w:t>
      </w:r>
      <w:bookmarkEnd w:id="9"/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1.所有审核操作均需填写审核意见，意见应清晰、具体，便于企业理解审核结果。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2.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县区级账号初审通过后，必须完成申请表下载、签字、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点击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上传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、提交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流程，否则申请无法流转至市级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3.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市级账号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“驳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回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 xml:space="preserve"> 操作将使申请返回县区，需由县区工作人员重新处理后，企业才能修改提交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4.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审核操作一旦提交无法修改，请谨慎确认后再执行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numPr>
          <w:ilvl w:val="0"/>
          <w:numId w:val="0"/>
        </w:numPr>
        <w:ind w:firstLine="540" w:firstLineChars="200"/>
        <w:jc w:val="left"/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5.“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复审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和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审核完成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”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菜单仅提供查看功能，无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操作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权限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。</w:t>
      </w:r>
    </w:p>
    <w:p>
      <w:pPr>
        <w:pStyle w:val="3"/>
        <w:numPr>
          <w:ilvl w:val="0"/>
          <w:numId w:val="0"/>
        </w:numPr>
        <w:bidi w:val="0"/>
        <w:outlineLvl w:val="2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bookmarkStart w:id="10" w:name="_Toc245970237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五、常见问题</w:t>
      </w:r>
      <w:bookmarkEnd w:id="10"/>
      <w:bookmarkStart w:id="11" w:name="_Toc694664913"/>
    </w:p>
    <w:p>
      <w:pPr>
        <w:pStyle w:val="3"/>
        <w:numPr>
          <w:ilvl w:val="0"/>
          <w:numId w:val="0"/>
        </w:numPr>
        <w:bidi w:val="0"/>
        <w:ind w:left="420" w:leftChars="0"/>
        <w:outlineLvl w:val="2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default"/>
          <w:lang w:val="en-US" w:eastAsia="zh-CN"/>
        </w:rPr>
        <w:t>问：县区级账号登录后，初审菜单中</w:t>
      </w:r>
      <w:r>
        <w:rPr>
          <w:rFonts w:hint="eastAsia"/>
          <w:lang w:val="en-US" w:eastAsia="zh-CN"/>
        </w:rPr>
        <w:t>为什么</w:t>
      </w:r>
      <w:r>
        <w:rPr>
          <w:rFonts w:hint="default"/>
          <w:lang w:val="en-US" w:eastAsia="zh-CN"/>
        </w:rPr>
        <w:t>没有数据？</w:t>
      </w:r>
      <w:bookmarkEnd w:id="11"/>
      <w:r>
        <w:rPr>
          <w:rFonts w:hint="eastAsia"/>
          <w:lang w:val="en-US" w:eastAsia="zh-CN"/>
        </w:rPr>
        <w:t xml:space="preserve"> </w:t>
      </w:r>
    </w:p>
    <w:p>
      <w:pPr>
        <w:pStyle w:val="3"/>
        <w:numPr>
          <w:ilvl w:val="0"/>
          <w:numId w:val="0"/>
        </w:numPr>
        <w:bidi w:val="0"/>
        <w:ind w:firstLine="540" w:firstLineChars="200"/>
        <w:jc w:val="left"/>
        <w:outlineLvl w:val="2"/>
        <w:rPr>
          <w:rFonts w:hint="default" w:ascii="宋体" w:hAnsi="宋体" w:eastAsia="宋体" w:cs="宋体"/>
          <w:b w:val="0"/>
          <w:bCs w:val="0"/>
          <w:lang w:val="en-US" w:eastAsia="zh-CN"/>
        </w:rPr>
      </w:pPr>
      <w:bookmarkStart w:id="12" w:name="_Toc1962540275"/>
      <w:r>
        <w:rPr>
          <w:rFonts w:hint="eastAsia" w:ascii="宋体" w:hAnsi="宋体" w:eastAsia="宋体" w:cs="宋体"/>
          <w:b w:val="0"/>
          <w:bCs w:val="0"/>
          <w:lang w:val="en-US" w:eastAsia="zh-CN"/>
        </w:rPr>
        <w:t>答：</w:t>
      </w:r>
      <w:r>
        <w:rPr>
          <w:rFonts w:hint="default" w:ascii="宋体" w:hAnsi="宋体" w:eastAsia="宋体" w:cs="宋体"/>
          <w:b w:val="0"/>
          <w:bCs w:val="0"/>
          <w:lang w:val="en-US" w:eastAsia="zh-CN"/>
        </w:rPr>
        <w:t>可能原因包括：暂无企业提交算力券申请；所有申请已处理完毕；申请尚未同步至后台（建议刷新页面或稍后查看）。</w:t>
      </w:r>
      <w:bookmarkEnd w:id="12"/>
    </w:p>
    <w:p>
      <w:pPr>
        <w:pStyle w:val="3"/>
        <w:bidi w:val="0"/>
        <w:ind w:firstLine="542" w:firstLineChars="200"/>
        <w:rPr>
          <w:rFonts w:hint="default"/>
          <w:lang w:val="en-US" w:eastAsia="zh-CN"/>
        </w:rPr>
      </w:pPr>
      <w:bookmarkStart w:id="13" w:name="_Toc249857988"/>
      <w:r>
        <w:rPr>
          <w:rFonts w:hint="eastAsia"/>
          <w:lang w:val="en-US" w:eastAsia="zh-CN"/>
        </w:rPr>
        <w:t>2</w:t>
      </w:r>
      <w:r>
        <w:rPr>
          <w:rFonts w:hint="default"/>
          <w:lang w:val="en-US" w:eastAsia="zh-CN"/>
        </w:rPr>
        <w:t>. 问：审核意见填写错误，如何修改？</w:t>
      </w:r>
      <w:bookmarkEnd w:id="13"/>
    </w:p>
    <w:p>
      <w:pPr>
        <w:pStyle w:val="3"/>
        <w:numPr>
          <w:ilvl w:val="0"/>
          <w:numId w:val="0"/>
        </w:numPr>
        <w:bidi w:val="0"/>
        <w:ind w:firstLine="540" w:firstLineChars="200"/>
        <w:jc w:val="left"/>
        <w:outlineLvl w:val="2"/>
        <w:rPr>
          <w:rFonts w:hint="default" w:ascii="Segoe UI" w:hAnsi="Segoe UI" w:eastAsia="Segoe UI" w:cs="Segoe UI"/>
          <w:i w:val="0"/>
          <w:iCs w:val="0"/>
          <w:caps w:val="0"/>
          <w:color w:val="000000"/>
          <w:spacing w:val="0"/>
          <w:sz w:val="16"/>
          <w:szCs w:val="16"/>
        </w:rPr>
      </w:pPr>
      <w:bookmarkStart w:id="14" w:name="_Toc614595221"/>
      <w:r>
        <w:rPr>
          <w:rFonts w:hint="eastAsia" w:ascii="宋体" w:hAnsi="宋体" w:eastAsia="宋体" w:cs="宋体"/>
          <w:b w:val="0"/>
          <w:bCs w:val="0"/>
          <w:lang w:val="en-US" w:eastAsia="zh-CN"/>
        </w:rPr>
        <w:t>答：</w:t>
      </w:r>
      <w:r>
        <w:rPr>
          <w:rFonts w:hint="default" w:ascii="宋体" w:hAnsi="宋体" w:eastAsia="宋体" w:cs="宋体"/>
          <w:b w:val="0"/>
          <w:bCs w:val="0"/>
          <w:lang w:val="en-US" w:eastAsia="zh-CN"/>
        </w:rPr>
        <w:t>审核操作提交后，审核意见无法修改。</w:t>
      </w:r>
      <w:bookmarkEnd w:id="14"/>
    </w:p>
    <w:p>
      <w:pPr>
        <w:pStyle w:val="3"/>
        <w:bidi w:val="0"/>
        <w:ind w:left="540" w:leftChars="257" w:firstLine="0" w:firstLineChars="0"/>
        <w:rPr>
          <w:rStyle w:val="10"/>
          <w:rFonts w:hint="default"/>
          <w:b/>
          <w:bCs/>
          <w:lang w:val="en-US" w:eastAsia="zh-CN"/>
        </w:rPr>
      </w:pPr>
      <w:bookmarkStart w:id="15" w:name="_Toc864803493"/>
      <w:r>
        <w:rPr>
          <w:rStyle w:val="10"/>
          <w:rFonts w:hint="eastAsia"/>
          <w:b/>
          <w:bCs/>
          <w:lang w:val="en-US" w:eastAsia="zh-CN"/>
        </w:rPr>
        <w:t>3.问</w:t>
      </w:r>
      <w:r>
        <w:rPr>
          <w:rStyle w:val="10"/>
          <w:rFonts w:hint="default"/>
          <w:b/>
          <w:bCs/>
          <w:lang w:val="en-US" w:eastAsia="zh-CN"/>
        </w:rPr>
        <w:t>：区县级初审通过后，忘记上传签字后的申请表会怎样？</w:t>
      </w:r>
    </w:p>
    <w:p>
      <w:pPr>
        <w:pStyle w:val="3"/>
        <w:bidi w:val="0"/>
        <w:ind w:left="540" w:leftChars="257" w:firstLine="0" w:firstLineChars="0"/>
      </w:pP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答：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未上传签字申请表将导致申请无法</w:t>
      </w:r>
      <w:r>
        <w:rPr>
          <w:rFonts w:hint="eastAsia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提交</w:t>
      </w:r>
      <w:r>
        <w:rPr>
          <w:rFonts w:hint="default" w:ascii="宋体" w:hAnsi="宋体" w:eastAsia="宋体" w:cs="宋体"/>
          <w:b w:val="0"/>
          <w:bCs w:val="0"/>
          <w:kern w:val="0"/>
          <w:sz w:val="27"/>
          <w:szCs w:val="27"/>
          <w:lang w:val="en-US" w:eastAsia="zh-CN" w:bidi="ar"/>
        </w:rPr>
        <w:t>流转至市级复审，需在初审菜单中重新找到该申请，补全上传流程。</w:t>
      </w:r>
      <w:bookmarkEnd w:id="1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7A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Calibri Light">
    <w:altName w:val="DejaVu Sans"/>
    <w:panose1 w:val="020F0302020204030204"/>
    <w:charset w:val="00"/>
    <w:family w:val="auto"/>
    <w:pitch w:val="default"/>
    <w:sig w:usb0="00000000" w:usb1="00000000" w:usb2="00000009" w:usb3="00000000" w:csb0="200001F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Segoe UI">
    <w:altName w:val="Noto Naskh Arabic"/>
    <w:panose1 w:val="020B0502040204020203"/>
    <w:charset w:val="00"/>
    <w:family w:val="auto"/>
    <w:pitch w:val="default"/>
    <w:sig w:usb0="00000000" w:usb1="00000000" w:usb2="00000009" w:usb3="00000000" w:csb0="200001FF" w:csb1="00000000"/>
  </w:font>
  <w:font w:name="Noto Naskh Arabic">
    <w:panose1 w:val="020B0502040504020204"/>
    <w:charset w:val="00"/>
    <w:family w:val="auto"/>
    <w:pitch w:val="default"/>
    <w:sig w:usb0="80002003" w:usb1="80002000" w:usb2="00000008" w:usb3="00000000" w:csb0="00000041" w:csb1="000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2E2A9D"/>
    <w:rsid w:val="001155A2"/>
    <w:rsid w:val="12B97DBE"/>
    <w:rsid w:val="17A056D1"/>
    <w:rsid w:val="292E2A9D"/>
    <w:rsid w:val="3D872E3D"/>
    <w:rsid w:val="441B4593"/>
    <w:rsid w:val="4CF6702F"/>
    <w:rsid w:val="4FBE1F01"/>
    <w:rsid w:val="6A77B3B4"/>
    <w:rsid w:val="6F743FC6"/>
    <w:rsid w:val="77E775D9"/>
    <w:rsid w:val="77FB12D3"/>
    <w:rsid w:val="7EE36EB3"/>
    <w:rsid w:val="B9FF830A"/>
    <w:rsid w:val="FF7712B6"/>
    <w:rsid w:val="FFDF85FA"/>
    <w:rsid w:val="FFFB3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iPriority="2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link w:val="10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4">
    <w:name w:val="heading 4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paragraph" w:styleId="5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0"/>
      <w:szCs w:val="20"/>
      <w:lang w:val="en-US" w:eastAsia="zh-CN" w:bidi="ar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Title"/>
    <w:basedOn w:val="1"/>
    <w:unhideWhenUsed/>
    <w:qFormat/>
    <w:uiPriority w:val="2"/>
    <w:pPr>
      <w:widowControl/>
      <w:spacing w:before="480" w:after="40"/>
      <w:contextualSpacing/>
      <w:jc w:val="center"/>
    </w:pPr>
    <w:rPr>
      <w:rFonts w:asciiTheme="majorHAnsi" w:hAnsiTheme="majorHAnsi" w:eastAsiaTheme="majorEastAsia" w:cstheme="majorBidi"/>
      <w:color w:val="2E54A1" w:themeColor="accent1" w:themeShade="BF"/>
      <w:kern w:val="28"/>
      <w:sz w:val="60"/>
      <w:szCs w:val="22"/>
    </w:rPr>
  </w:style>
  <w:style w:type="character" w:styleId="9">
    <w:name w:val="Strong"/>
    <w:basedOn w:val="8"/>
    <w:qFormat/>
    <w:uiPriority w:val="0"/>
    <w:rPr>
      <w:b/>
    </w:rPr>
  </w:style>
  <w:style w:type="character" w:customStyle="1" w:styleId="10">
    <w:name w:val="标题 3 Char"/>
    <w:link w:val="3"/>
    <w:qFormat/>
    <w:uiPriority w:val="0"/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customStyle="1" w:styleId="11">
    <w:name w:val="WPSOffice手动目录 3"/>
    <w:qFormat/>
    <w:uiPriority w:val="0"/>
    <w:pPr>
      <w:ind w:leftChars="400"/>
    </w:pPr>
    <w:rPr>
      <w:rFonts w:ascii="Times New Roman" w:hAnsi="Times New Roman" w:eastAsia="宋体" w:cs="Times New Roman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460</Words>
  <Characters>473</Characters>
  <Lines>0</Lines>
  <Paragraphs>0</Paragraphs>
  <TotalTime>3</TotalTime>
  <ScaleCrop>false</ScaleCrop>
  <LinksUpToDate>false</LinksUpToDate>
  <CharactersWithSpaces>480</CharactersWithSpaces>
  <Application>WPS Office_11.8.2.12185_F1E327BC-269C-435d-A152-05C5408002CA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2025-08-06T15:34:00Z</dcterms:created>
  <dc:creator>ZHANGV</dc:creator>
  <cp:lastModifiedBy>uos</cp:lastModifiedBy>
  <dcterms:modified xsi:type="dcterms:W3CDTF">2025-08-15T18:26:07Z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2052-11.8.2.12185</vt:lpwstr>
  </property>
  <property fmtid="{D5CDD505-2E9C-101B-9397-08002B2CF9AE}" pid="3" name="ICV">
    <vt:lpwstr>64B77C302F76F7D3BE13946842F602ED</vt:lpwstr>
  </property>
  <property fmtid="{D5CDD505-2E9C-101B-9397-08002B2CF9AE}" pid="4" name="KSOTemplateDocerSaveRecord">
    <vt:lpwstr>eyJoZGlkIjoiMTBlZDM3YjgxZGFiYWY0YzcyOGFkYjNmOTQxOTJmMGUiLCJ1c2VySWQiOiIxMDQwMTMxODM4In0=</vt:lpwstr>
  </property>
</Properties>
</file>