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6" w:beforeLines="50"/>
        <w:jc w:val="both"/>
        <w:rPr>
          <w:rFonts w:hint="eastAsia" w:ascii="国标黑体" w:hAnsi="国标黑体" w:eastAsia="国标黑体" w:cs="国标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国标黑体" w:hAnsi="国标黑体" w:eastAsia="国标黑体" w:cs="国标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附件2.1</w:t>
      </w:r>
      <w:bookmarkStart w:id="75" w:name="_GoBack"/>
      <w:bookmarkEnd w:id="75"/>
    </w:p>
    <w:p>
      <w:pPr>
        <w:spacing w:before="156" w:beforeLines="50"/>
        <w:jc w:val="both"/>
        <w:rPr>
          <w:rFonts w:hint="eastAsia" w:ascii="Times New Roman" w:hAnsi="Times New Roman" w:eastAsia="方正仿宋_GBK" w:cs="Times New Roman"/>
          <w:color w:val="000000" w:themeColor="text1"/>
          <w:sz w:val="30"/>
          <w:szCs w:val="30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3"/>
        <w:numPr>
          <w:ilvl w:val="0"/>
          <w:numId w:val="0"/>
        </w:numPr>
        <w:bidi w:val="0"/>
        <w:ind w:leftChars="0"/>
        <w:jc w:val="center"/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</w:pPr>
      <w:bookmarkStart w:id="0" w:name="_Toc18620"/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2026年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highlight w:val="none"/>
          <w:lang w:val="en-US" w:eastAsia="zh-CN"/>
        </w:rPr>
        <w:t>“数据要素×”</w:t>
      </w:r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大赛</w:t>
      </w:r>
      <w:bookmarkEnd w:id="0"/>
    </w:p>
    <w:p>
      <w:pPr>
        <w:pStyle w:val="3"/>
        <w:numPr>
          <w:ilvl w:val="0"/>
          <w:numId w:val="0"/>
        </w:numPr>
        <w:bidi w:val="0"/>
        <w:ind w:leftChars="0"/>
        <w:jc w:val="center"/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</w:pPr>
      <w:bookmarkStart w:id="1" w:name="_Toc5375"/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参赛</w:t>
      </w:r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Hans"/>
        </w:rPr>
        <w:t>项目</w:t>
      </w:r>
      <w:r>
        <w:rPr>
          <w:rFonts w:hint="default" w:ascii="Times New Roman" w:hAnsi="Times New Roman" w:eastAsia="方正公文小标宋" w:cs="Times New Roman"/>
          <w:b w:val="0"/>
          <w:bCs w:val="0"/>
          <w:highlight w:val="none"/>
          <w:lang w:val="en-US" w:eastAsia="zh-CN"/>
        </w:rPr>
        <w:t>申报书</w:t>
      </w:r>
      <w:bookmarkEnd w:id="1"/>
    </w:p>
    <w:p>
      <w:pPr>
        <w:pStyle w:val="2"/>
        <w:rPr>
          <w:rFonts w:hint="eastAsia" w:ascii="黑体" w:hAnsi="黑体" w:eastAsia="黑体" w:cs="黑体"/>
          <w:color w:val="auto"/>
          <w:sz w:val="44"/>
          <w:szCs w:val="44"/>
          <w:highlight w:val="none"/>
        </w:rPr>
      </w:pPr>
    </w:p>
    <w:p>
      <w:pPr>
        <w:jc w:val="left"/>
        <w:rPr>
          <w:rFonts w:ascii="楷体_GB2312" w:eastAsia="楷体_GB2312"/>
          <w:color w:val="auto"/>
          <w:sz w:val="36"/>
          <w:highlight w:val="none"/>
        </w:rPr>
      </w:pPr>
    </w:p>
    <w:p>
      <w:pPr>
        <w:jc w:val="left"/>
        <w:rPr>
          <w:rFonts w:ascii="楷体_GB2312" w:eastAsia="楷体_GB2312"/>
          <w:color w:val="auto"/>
          <w:sz w:val="36"/>
          <w:highlight w:val="none"/>
        </w:rPr>
      </w:pPr>
    </w:p>
    <w:p>
      <w:pPr>
        <w:jc w:val="left"/>
        <w:rPr>
          <w:rFonts w:hint="eastAsia" w:ascii="楷体_GB2312" w:eastAsia="楷体_GB2312"/>
          <w:color w:val="auto"/>
          <w:sz w:val="36"/>
          <w:highlight w:val="none"/>
        </w:rPr>
      </w:pPr>
    </w:p>
    <w:p>
      <w:pPr>
        <w:jc w:val="left"/>
        <w:rPr>
          <w:rFonts w:hint="eastAsia"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  <w:lang w:val="en-US" w:eastAsia="zh-CN"/>
        </w:rPr>
        <w:t>组 别/赛 道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u w:val="single"/>
        </w:rPr>
        <w:t xml:space="preserve"> 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</w:t>
      </w:r>
    </w:p>
    <w:p>
      <w:pPr>
        <w:jc w:val="left"/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团 队 名 称：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u w:val="single"/>
        </w:rPr>
        <w:t xml:space="preserve"> 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</w:t>
      </w:r>
    </w:p>
    <w:p>
      <w:pPr>
        <w:jc w:val="left"/>
        <w:rPr>
          <w:rFonts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  <w:lang w:eastAsia="zh-Hans"/>
        </w:rPr>
        <w:t>项</w:t>
      </w:r>
      <w:r>
        <w:rPr>
          <w:rFonts w:ascii="楷体" w:hAnsi="楷体" w:eastAsia="楷体"/>
          <w:color w:val="auto"/>
          <w:sz w:val="32"/>
          <w:szCs w:val="22"/>
          <w:highlight w:val="none"/>
          <w:lang w:eastAsia="zh-Hans"/>
        </w:rPr>
        <w:t xml:space="preserve">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lang w:eastAsia="zh-Hans"/>
        </w:rPr>
        <w:t>目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 xml:space="preserve"> 名 称：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  <w:u w:val="single"/>
        </w:rPr>
        <w:t xml:space="preserve"> 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</w:t>
      </w:r>
    </w:p>
    <w:p>
      <w:pPr>
        <w:jc w:val="left"/>
        <w:rPr>
          <w:rFonts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参赛单位名称：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  </w:t>
      </w:r>
    </w:p>
    <w:p>
      <w:pPr>
        <w:jc w:val="left"/>
        <w:rPr>
          <w:rFonts w:hint="eastAsia" w:ascii="楷体" w:hAnsi="楷体" w:eastAsia="楷体"/>
          <w:color w:val="auto"/>
          <w:sz w:val="32"/>
          <w:szCs w:val="22"/>
          <w:highlight w:val="none"/>
        </w:rPr>
      </w:pP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 xml:space="preserve">日 </w:t>
      </w:r>
      <w:r>
        <w:rPr>
          <w:rFonts w:ascii="楷体" w:hAnsi="楷体" w:eastAsia="楷体"/>
          <w:color w:val="auto"/>
          <w:sz w:val="32"/>
          <w:szCs w:val="22"/>
          <w:highlight w:val="none"/>
        </w:rPr>
        <w:t xml:space="preserve">       </w:t>
      </w:r>
      <w:r>
        <w:rPr>
          <w:rFonts w:hint="eastAsia" w:ascii="楷体" w:hAnsi="楷体" w:eastAsia="楷体"/>
          <w:color w:val="auto"/>
          <w:sz w:val="32"/>
          <w:szCs w:val="22"/>
          <w:highlight w:val="none"/>
        </w:rPr>
        <w:t>期：</w:t>
      </w:r>
      <w:r>
        <w:rPr>
          <w:rFonts w:ascii="楷体" w:hAnsi="楷体" w:eastAsia="楷体"/>
          <w:color w:val="auto"/>
          <w:sz w:val="32"/>
          <w:szCs w:val="22"/>
          <w:highlight w:val="none"/>
          <w:u w:val="single"/>
        </w:rPr>
        <w:t xml:space="preserve">                                 </w:t>
      </w:r>
    </w:p>
    <w:p>
      <w:pPr>
        <w:jc w:val="center"/>
        <w:rPr>
          <w:rFonts w:ascii="微软雅黑" w:eastAsia="微软雅黑"/>
          <w:color w:val="auto"/>
          <w:sz w:val="36"/>
          <w:highlight w:val="none"/>
        </w:rPr>
      </w:pPr>
    </w:p>
    <w:p>
      <w:pPr>
        <w:ind w:firstLine="2160" w:firstLineChars="600"/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</w:pPr>
    </w:p>
    <w:p>
      <w:pPr>
        <w:ind w:firstLine="2160" w:firstLineChars="600"/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</w:pPr>
    </w:p>
    <w:p>
      <w:pPr>
        <w:ind w:firstLine="2160" w:firstLineChars="600"/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</w:pPr>
    </w:p>
    <w:p>
      <w:pPr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720" w:num="1"/>
          <w:docGrid w:type="lines" w:linePitch="312" w:charSpace="0"/>
        </w:sectPr>
      </w:pPr>
    </w:p>
    <w:p>
      <w:pPr>
        <w:pStyle w:val="8"/>
        <w:tabs>
          <w:tab w:val="right" w:leader="dot" w:pos="8306"/>
        </w:tabs>
        <w:rPr>
          <w:color w:val="auto"/>
          <w:highlight w:val="none"/>
        </w:rPr>
      </w:pPr>
    </w:p>
    <w:p>
      <w:pPr>
        <w:jc w:val="center"/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eastAsia="zh-Hans"/>
        </w:rPr>
      </w:pPr>
      <w:r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eastAsia="zh-Hans"/>
        </w:rPr>
        <w:t>目</w:t>
      </w:r>
      <w:r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仿宋_GB2312"/>
          <w:bCs/>
          <w:color w:val="auto"/>
          <w:sz w:val="36"/>
          <w:szCs w:val="36"/>
          <w:highlight w:val="none"/>
          <w:lang w:eastAsia="zh-Hans"/>
        </w:rPr>
        <w:t>录</w:t>
      </w:r>
    </w:p>
    <w:p>
      <w:pPr>
        <w:pStyle w:val="8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color w:val="auto"/>
          <w:highlight w:val="none"/>
        </w:rPr>
        <w:instrText xml:space="preserve">TOC \o "1-2" \h \u </w:instrText>
      </w:r>
      <w:r>
        <w:rPr>
          <w:color w:val="auto"/>
          <w:highlight w:val="none"/>
        </w:rPr>
        <w:fldChar w:fldCharType="separate"/>
      </w: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_Toc5375 </w:instrText>
      </w:r>
      <w:r>
        <w:rPr>
          <w:highlight w:val="none"/>
        </w:rPr>
        <w:fldChar w:fldCharType="separate"/>
      </w:r>
      <w:r>
        <w:rPr>
          <w:rFonts w:hint="eastAsia" w:ascii="方正公文小标宋" w:hAnsi="方正公文小标宋" w:eastAsia="方正公文小标宋" w:cs="方正公文小标宋"/>
          <w:bCs w:val="0"/>
          <w:highlight w:val="none"/>
          <w:lang w:val="en-US" w:eastAsia="zh-CN"/>
        </w:rPr>
        <w:t>参赛</w:t>
      </w:r>
      <w:r>
        <w:rPr>
          <w:rFonts w:hint="eastAsia" w:ascii="方正公文小标宋" w:hAnsi="方正公文小标宋" w:eastAsia="方正公文小标宋" w:cs="方正公文小标宋"/>
          <w:bCs w:val="0"/>
          <w:highlight w:val="none"/>
          <w:lang w:val="en-US" w:eastAsia="zh-Hans"/>
        </w:rPr>
        <w:t>项目</w:t>
      </w:r>
      <w:r>
        <w:rPr>
          <w:rFonts w:hint="eastAsia" w:ascii="方正公文小标宋" w:hAnsi="方正公文小标宋" w:eastAsia="方正公文小标宋" w:cs="方正公文小标宋"/>
          <w:bCs w:val="0"/>
          <w:highlight w:val="none"/>
          <w:lang w:val="en-US" w:eastAsia="zh-CN"/>
        </w:rPr>
        <w:t>申报书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_Toc5375 \h </w:instrText>
      </w:r>
      <w:r>
        <w:rPr>
          <w:highlight w:val="none"/>
        </w:rPr>
        <w:fldChar w:fldCharType="separate"/>
      </w:r>
      <w:r>
        <w:rPr>
          <w:highlight w:val="none"/>
        </w:rPr>
        <w:t>1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_Toc4143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一、项目概述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_Toc4143 \h </w:instrText>
      </w:r>
      <w:r>
        <w:rPr>
          <w:highlight w:val="none"/>
        </w:rPr>
        <w:fldChar w:fldCharType="separate"/>
      </w:r>
      <w:r>
        <w:rPr>
          <w:highlight w:val="none"/>
        </w:rPr>
        <w:t>8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_Toc923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二、解决方案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_Toc923 \h </w:instrText>
      </w:r>
      <w:r>
        <w:rPr>
          <w:highlight w:val="none"/>
        </w:rPr>
        <w:fldChar w:fldCharType="separate"/>
      </w:r>
      <w:r>
        <w:rPr>
          <w:highlight w:val="none"/>
        </w:rPr>
        <w:t>8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_Toc14014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三、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应用成效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（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000字）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_Toc14014 \h </w:instrText>
      </w:r>
      <w:r>
        <w:rPr>
          <w:highlight w:val="none"/>
        </w:rPr>
        <w:fldChar w:fldCharType="separate"/>
      </w:r>
      <w:r>
        <w:rPr>
          <w:highlight w:val="none"/>
        </w:rPr>
        <w:t>9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_Toc25428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四、商业模式（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000字）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_Toc25428 \h </w:instrText>
      </w:r>
      <w:r>
        <w:rPr>
          <w:highlight w:val="none"/>
        </w:rPr>
        <w:fldChar w:fldCharType="separate"/>
      </w:r>
      <w:r>
        <w:rPr>
          <w:highlight w:val="none"/>
        </w:rPr>
        <w:t>10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pStyle w:val="9"/>
        <w:tabs>
          <w:tab w:val="right" w:leader="dot" w:pos="8306"/>
        </w:tabs>
        <w:rPr>
          <w:highlight w:val="none"/>
        </w:rPr>
      </w:pPr>
      <w:r>
        <w:rPr>
          <w:color w:val="auto"/>
          <w:highlight w:val="none"/>
        </w:rPr>
        <w:fldChar w:fldCharType="begin"/>
      </w:r>
      <w:r>
        <w:rPr>
          <w:highlight w:val="none"/>
        </w:rPr>
        <w:instrText xml:space="preserve"> HYPERLINK \l _Toc262 </w:instrText>
      </w:r>
      <w:r>
        <w:rPr>
          <w:highlight w:val="none"/>
        </w:rPr>
        <w:fldChar w:fldCharType="separate"/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五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Hans" w:bidi="ar-SA"/>
        </w:rPr>
        <w:t>、</w:t>
      </w:r>
      <w:r>
        <w:rPr>
          <w:rFonts w:hint="eastAsia" w:ascii="方正黑体_GBK" w:hAnsi="方正黑体_GBK" w:eastAsia="方正黑体_GBK" w:cs="方正黑体_GBK"/>
          <w:bCs w:val="0"/>
          <w:kern w:val="2"/>
          <w:szCs w:val="30"/>
          <w:highlight w:val="none"/>
          <w:lang w:val="en-US" w:eastAsia="zh-CN" w:bidi="ar-SA"/>
        </w:rPr>
        <w:t>附件</w:t>
      </w:r>
      <w:r>
        <w:rPr>
          <w:highlight w:val="none"/>
        </w:rPr>
        <w:tab/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PAGEREF _Toc262 \h </w:instrText>
      </w:r>
      <w:r>
        <w:rPr>
          <w:highlight w:val="none"/>
        </w:rPr>
        <w:fldChar w:fldCharType="separate"/>
      </w:r>
      <w:r>
        <w:rPr>
          <w:highlight w:val="none"/>
        </w:rPr>
        <w:t>11</w:t>
      </w:r>
      <w:r>
        <w:rPr>
          <w:highlight w:val="none"/>
        </w:rPr>
        <w:fldChar w:fldCharType="end"/>
      </w:r>
      <w:r>
        <w:rPr>
          <w:color w:val="auto"/>
          <w:highlight w:val="none"/>
        </w:rPr>
        <w:fldChar w:fldCharType="end"/>
      </w:r>
    </w:p>
    <w:p>
      <w:pPr>
        <w:rPr>
          <w:color w:val="auto"/>
          <w:highlight w:val="none"/>
        </w:rPr>
      </w:pPr>
      <w:r>
        <w:rPr>
          <w:color w:val="auto"/>
          <w:highlight w:val="none"/>
        </w:rPr>
        <w:fldChar w:fldCharType="end"/>
      </w:r>
    </w:p>
    <w:p>
      <w:pPr>
        <w:pStyle w:val="4"/>
        <w:rPr>
          <w:rFonts w:hint="eastAsia" w:ascii="黑体" w:hAnsi="黑体" w:eastAsia="黑体" w:cs="Times New Roman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start="1"/>
          <w:cols w:space="720" w:num="1"/>
          <w:docGrid w:type="lines" w:linePitch="312" w:charSpace="0"/>
        </w:sectPr>
      </w:pPr>
      <w:bookmarkStart w:id="2" w:name="_Toc527995356"/>
      <w:bookmarkStart w:id="3" w:name="_Toc7532"/>
      <w:bookmarkStart w:id="4" w:name="_Toc29146"/>
      <w:bookmarkStart w:id="5" w:name="_Toc19007"/>
      <w:bookmarkStart w:id="6" w:name="_Toc408286828"/>
      <w:bookmarkStart w:id="7" w:name="_Toc385777929"/>
      <w:bookmarkStart w:id="8" w:name="_Toc358104385"/>
      <w:bookmarkStart w:id="9" w:name="_Toc1290816000"/>
      <w:bookmarkStart w:id="10" w:name="_Toc42867971"/>
      <w:bookmarkStart w:id="11" w:name="_Toc9425"/>
    </w:p>
    <w:p>
      <w:pPr>
        <w:bidi w:val="0"/>
        <w:jc w:val="center"/>
        <w:rPr>
          <w:rFonts w:hint="eastAsia" w:ascii="方正黑体_GBK" w:hAnsi="方正黑体_GBK" w:eastAsia="方正黑体_GBK" w:cs="方正黑体_GBK"/>
          <w:sz w:val="30"/>
          <w:szCs w:val="30"/>
          <w:highlight w:val="none"/>
        </w:rPr>
      </w:pPr>
      <w:bookmarkStart w:id="12" w:name="_Toc10327"/>
      <w:bookmarkStart w:id="13" w:name="_Toc30807"/>
      <w:bookmarkStart w:id="14" w:name="_Toc7406"/>
      <w:bookmarkStart w:id="15" w:name="_Toc10363"/>
      <w:r>
        <w:rPr>
          <w:rFonts w:hint="eastAsia" w:ascii="方正黑体_GBK" w:hAnsi="方正黑体_GBK" w:eastAsia="方正黑体_GBK" w:cs="方正黑体_GBK"/>
          <w:sz w:val="30"/>
          <w:szCs w:val="30"/>
          <w:highlight w:val="none"/>
        </w:rPr>
        <w:t>第一部分：基本信息</w:t>
      </w:r>
      <w:bookmarkEnd w:id="12"/>
      <w:bookmarkEnd w:id="13"/>
      <w:bookmarkEnd w:id="14"/>
      <w:bookmarkEnd w:id="15"/>
    </w:p>
    <w:tbl>
      <w:tblPr>
        <w:tblStyle w:val="10"/>
        <w:tblW w:w="112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4"/>
        <w:gridCol w:w="383"/>
        <w:gridCol w:w="491"/>
        <w:gridCol w:w="1357"/>
        <w:gridCol w:w="117"/>
        <w:gridCol w:w="607"/>
        <w:gridCol w:w="237"/>
        <w:gridCol w:w="7"/>
        <w:gridCol w:w="208"/>
        <w:gridCol w:w="551"/>
        <w:gridCol w:w="36"/>
        <w:gridCol w:w="757"/>
        <w:gridCol w:w="644"/>
        <w:gridCol w:w="24"/>
        <w:gridCol w:w="338"/>
        <w:gridCol w:w="589"/>
        <w:gridCol w:w="148"/>
        <w:gridCol w:w="1026"/>
        <w:gridCol w:w="594"/>
        <w:gridCol w:w="11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81" w:type="dxa"/>
            <w:gridSpan w:val="20"/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（一）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th-TH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赛道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及参赛方向</w:t>
            </w:r>
          </w:p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（单选）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>
            <w:pPr>
              <w:snapToGrid w:val="0"/>
              <w:spacing w:before="62" w:beforeLines="20" w:line="276" w:lineRule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工业制造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现代农业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商贸流通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交通运输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金融服务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科技创新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医疗健康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医疗保障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应急管理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气象服务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城市治理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绿色低碳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人力资源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体育发展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文物保护利用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 xml:space="preserve">中医药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sym w:font="Wingdings 2" w:char="00A3"/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  <w:t>数据基础设施赛道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项目来源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pStyle w:val="2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highlight w:val="none"/>
                <w:lang w:val="en-US" w:eastAsia="zh-CN"/>
              </w:rPr>
              <w:t>（下拉菜单）各省、自治区、直辖市、新疆建设兵团、推荐渠道（下拉菜单选择）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简述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（介绍参赛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的背景、拟解决的问题、采用的核心技术/产品、赋能成效等，1000字以内）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377" w:type="dxa"/>
            <w:gridSpan w:val="2"/>
            <w:vMerge w:val="restart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*项目覆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盖场景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多选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 w:bidi="ar"/>
              </w:rPr>
              <w:t>经济发展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研发设计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生产制造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经营管理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运维服务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安全生产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节能降耗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供应链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协同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个性化定制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产融协同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 xml:space="preserve">（供应链金融、征信担保等）  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产教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协同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 xml:space="preserve">（培训、教学等）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377" w:type="dxa"/>
            <w:gridSpan w:val="2"/>
            <w:vMerge w:val="continue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 w:bidi="ar"/>
              </w:rPr>
              <w:t>社会治理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经济调节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市场监管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社会管理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>公共服务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  <w:t xml:space="preserve">环境保护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377" w:type="dxa"/>
            <w:gridSpan w:val="2"/>
            <w:vMerge w:val="continue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 w:bidi="ar"/>
              </w:rPr>
              <w:t>美好生活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生活消费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医疗健康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学习教育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财务管理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社交互动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文化旅游</w:t>
            </w:r>
          </w:p>
          <w:p>
            <w:pPr>
              <w:pStyle w:val="13"/>
              <w:keepNext w:val="0"/>
              <w:keepLines w:val="0"/>
              <w:pageBreakBefore w:val="0"/>
              <w:widowControl/>
              <w:numPr>
                <w:ilvl w:val="2"/>
                <w:numId w:val="2"/>
              </w:numPr>
              <w:kinsoku/>
              <w:wordWrap/>
              <w:overflowPunct/>
              <w:topLinePunct w:val="0"/>
              <w:bidi w:val="0"/>
              <w:adjustRightInd/>
              <w:snapToGrid/>
              <w:spacing w:line="400" w:lineRule="exact"/>
              <w:ind w:left="0" w:firstLine="0" w:firstLineChars="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要素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市场化</w:t>
            </w:r>
          </w:p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1 项目服务对象（多选）：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政府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事业单位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企业 □消费者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2.项目融合数据类型（多选）： □政务数据□公共数据□企业数据□个人数据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3.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项目数据来源（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必填，如无或敏感可填0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）：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（1）自有数据：数据量_____（GB），增速_____%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（2）公开数据：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政府开放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公网数据，数据量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bidi="ar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填空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公共数据：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□授权运营数据，数据量_____（GB）增速_____%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□其他渠道：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填空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，数据量_____（GB）增速_____%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（4）交换数据：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合作对象交换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用户上传数据，数据量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bidi="ar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填空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增速_____%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（5）购买数据：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数据商，数据量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购数费用支出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数据流通服务平台，数据量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购数费用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数据交易所（中心），数据量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购数费用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4.项目数据集使用情况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项目形成的高质量数据集数量（个）：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项目利用的高质量数据集数量（个）：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，数据量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_____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GB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增速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</w:p>
          <w:p>
            <w:pPr>
              <w:pStyle w:val="2"/>
              <w:contextualSpacing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5.项目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类型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：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□结构化数据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□半结构化数据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非结构化，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□其他：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 填空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__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占比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__%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6.提供的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数据产品和服务类型：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资源型数据产品服务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包含数据资源的数据库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分析决策型数据产品服务：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查询服务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接口服务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指数服务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咨询报告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终端服务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智能生成型数据产品服务：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大模型服务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智能体服务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第三方专业服务：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数据清洗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数据标注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数据质检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数据评测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数据合规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价值评估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数据要素价值化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1.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上年度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服务的客户数量（以合同为准，无填0）：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个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其中，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政府部门：国家级____省级____  地市级____ 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科研院所____  高校____ 事业单位____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大企业____ 中型企业____  小微企业____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个人用户____  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 xml:space="preserve">2.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适用行业：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     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（选择已落地服务的行业，精确到行业中类，数量不限）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. 已实现落地应用的代表性案例（可增加，无数量限制）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z w:val="24"/>
                <w:szCs w:val="24"/>
                <w:highlight w:val="none"/>
              </w:rPr>
            </w:pPr>
          </w:p>
          <w:tbl>
            <w:tblPr>
              <w:tblStyle w:val="10"/>
              <w:tblW w:w="9463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153"/>
              <w:gridCol w:w="1249"/>
              <w:gridCol w:w="1249"/>
              <w:gridCol w:w="1691"/>
              <w:gridCol w:w="1853"/>
              <w:gridCol w:w="2268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153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单位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名称</w:t>
                  </w:r>
                </w:p>
              </w:tc>
              <w:tc>
                <w:tcPr>
                  <w:tcW w:w="1249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单位类型</w:t>
                  </w:r>
                </w:p>
              </w:tc>
              <w:tc>
                <w:tcPr>
                  <w:tcW w:w="1249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如是企业，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企业规模</w:t>
                  </w:r>
                </w:p>
              </w:tc>
              <w:tc>
                <w:tcPr>
                  <w:tcW w:w="1691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所属省份</w:t>
                  </w:r>
                </w:p>
              </w:tc>
              <w:tc>
                <w:tcPr>
                  <w:tcW w:w="1853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所属行业</w:t>
                  </w:r>
                </w:p>
              </w:tc>
              <w:tc>
                <w:tcPr>
                  <w:tcW w:w="2268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实施起止时间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153" w:type="dxa"/>
                  <w:noWrap w:val="0"/>
                  <w:vAlign w:val="top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249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政府机构/科研院所/高校/事业单位/企业</w:t>
                  </w:r>
                </w:p>
              </w:tc>
              <w:tc>
                <w:tcPr>
                  <w:tcW w:w="1249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(大、中、小微)</w:t>
                  </w:r>
                </w:p>
              </w:tc>
              <w:tc>
                <w:tcPr>
                  <w:tcW w:w="1691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下拉菜单</w:t>
                  </w:r>
                </w:p>
              </w:tc>
              <w:tc>
                <w:tcPr>
                  <w:tcW w:w="1853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下拉菜单</w:t>
                  </w:r>
                </w:p>
              </w:tc>
              <w:tc>
                <w:tcPr>
                  <w:tcW w:w="2268" w:type="dxa"/>
                  <w:noWrap w:val="0"/>
                  <w:vAlign w:val="top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年   月 —</w:t>
                  </w:r>
                </w:p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年   月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153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合同额</w:t>
                  </w: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（万）</w:t>
                  </w:r>
                </w:p>
              </w:tc>
              <w:tc>
                <w:tcPr>
                  <w:tcW w:w="2498" w:type="dxa"/>
                  <w:gridSpan w:val="2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应用需求</w:t>
                  </w:r>
                </w:p>
              </w:tc>
              <w:tc>
                <w:tcPr>
                  <w:tcW w:w="1691" w:type="dxa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应用场景</w:t>
                  </w:r>
                </w:p>
              </w:tc>
              <w:tc>
                <w:tcPr>
                  <w:tcW w:w="1853" w:type="dxa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</w:rPr>
                    <w:t>应用成效</w:t>
                  </w:r>
                </w:p>
              </w:tc>
              <w:tc>
                <w:tcPr>
                  <w:tcW w:w="2268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Times New Roman" w:hAnsi="Times New Roman" w:eastAsia="方正仿宋_GBK" w:cs="Times New Roman"/>
                      <w:b/>
                      <w:bCs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合同证明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538" w:hRule="atLeast"/>
              </w:trPr>
              <w:tc>
                <w:tcPr>
                  <w:tcW w:w="1153" w:type="dxa"/>
                  <w:noWrap w:val="0"/>
                  <w:vAlign w:val="top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2498" w:type="dxa"/>
                  <w:gridSpan w:val="2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rPr>
                      <w:rFonts w:hint="default" w:ascii="Times New Roman" w:hAnsi="Times New Roman" w:eastAsia="方正仿宋_GBK" w:cs="Times New Roman"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分条列出，限200字</w:t>
                  </w:r>
                </w:p>
              </w:tc>
              <w:tc>
                <w:tcPr>
                  <w:tcW w:w="1691" w:type="dxa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center"/>
                    <w:rPr>
                      <w:rFonts w:hint="default" w:ascii="Times New Roman" w:hAnsi="Times New Roman" w:eastAsia="方正仿宋_GBK" w:cs="Times New Roman"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限300字</w:t>
                  </w:r>
                </w:p>
              </w:tc>
              <w:tc>
                <w:tcPr>
                  <w:tcW w:w="1853" w:type="dxa"/>
                  <w:shd w:val="clear" w:color="auto" w:fill="auto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color w:val="auto"/>
                      <w:kern w:val="2"/>
                      <w:sz w:val="24"/>
                      <w:szCs w:val="24"/>
                      <w:highlight w:val="none"/>
                      <w:lang w:val="en-US" w:eastAsia="zh-CN" w:bidi="ar-SA"/>
                    </w:rPr>
                  </w:pP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限</w:t>
                  </w:r>
                  <w:r>
                    <w:rPr>
                      <w:rFonts w:hint="eastAsia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2</w:t>
                  </w:r>
                  <w:r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</w:rPr>
                    <w:t>00字</w:t>
                  </w:r>
                </w:p>
              </w:tc>
              <w:tc>
                <w:tcPr>
                  <w:tcW w:w="2268" w:type="dxa"/>
                  <w:noWrap w:val="0"/>
                  <w:vAlign w:val="center"/>
                </w:tcPr>
                <w:p>
                  <w:pPr>
                    <w:snapToGrid w:val="0"/>
                    <w:spacing w:before="62" w:beforeLines="20"/>
                    <w:jc w:val="both"/>
                    <w:rPr>
                      <w:rFonts w:hint="default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</w:pPr>
                  <w:r>
                    <w:rPr>
                      <w:rFonts w:hint="eastAsia" w:ascii="Times New Roman" w:hAnsi="Times New Roman" w:eastAsia="方正仿宋_GBK" w:cs="Times New Roman"/>
                      <w:color w:val="auto"/>
                      <w:sz w:val="24"/>
                      <w:szCs w:val="24"/>
                      <w:highlight w:val="none"/>
                      <w:lang w:val="en-US" w:eastAsia="zh-CN"/>
                    </w:rPr>
                    <w:t>上传附件</w:t>
                  </w:r>
                </w:p>
              </w:tc>
            </w:tr>
          </w:tbl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.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市场收入（万元，以合同为准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无填0）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年________ 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年________ 202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年（预期）________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5.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项目开发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成本（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万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/年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方正仿宋_GBK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数据合规成本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（万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元/年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）</w:t>
            </w:r>
            <w:r>
              <w:rPr>
                <w:rFonts w:hint="default" w:ascii="Times New Roman" w:hAnsi="Times New Roman" w:eastAsia="方正仿宋_GBK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.项目应用成效（至少填2项）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（1）管理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价值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（填空）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降低成本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万元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：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降低管理成本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、降低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生产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、降低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流转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降低人力成本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提高效率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：</w:t>
            </w:r>
          </w:p>
          <w:p>
            <w:pPr>
              <w:snapToGrid w:val="0"/>
              <w:spacing w:before="62" w:beforeLines="20"/>
              <w:ind w:left="720" w:hanging="720" w:hangingChars="30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提高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工作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效率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、提高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工作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准确率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、缩短交付周期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其他：</w:t>
            </w:r>
          </w:p>
          <w:p>
            <w:pPr>
              <w:snapToGrid w:val="0"/>
              <w:spacing w:before="62" w:beforeLines="20"/>
              <w:ind w:left="720" w:hanging="720" w:hangingChars="30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（2）市场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价值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（填空）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订单增长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： 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（%）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市场份额增长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（%）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、带动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合作伙伴/上下游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企业协同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（家）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形成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专利（个）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形成软著（个）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（3）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社会价值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：（填空）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促进就业（人）：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绿色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减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碳（吨）：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普惠服务（人）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</w:t>
            </w:r>
          </w:p>
          <w:p>
            <w:pPr>
              <w:pStyle w:val="2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形成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标准</w:t>
            </w: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（个）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国家标准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、行业标准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、地方标准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、团体标准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、企业标准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</w:t>
            </w:r>
          </w:p>
          <w:p>
            <w:pPr>
              <w:pStyle w:val="2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其他: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_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1281" w:type="dxa"/>
            <w:gridSpan w:val="20"/>
            <w:tcBorders>
              <w:top w:val="single" w:color="auto" w:sz="12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（二）参赛团队信息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1281" w:type="dxa"/>
            <w:gridSpan w:val="20"/>
            <w:tcBorders>
              <w:top w:val="single" w:color="auto" w:sz="12" w:space="0"/>
            </w:tcBorders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团队</w:t>
            </w: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</w:rPr>
              <w:t>名称</w:t>
            </w: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  <w:lang w:eastAsia="zh-CN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994" w:type="dxa"/>
            <w:vMerge w:val="restart"/>
            <w:tcBorders>
              <w:top w:val="single" w:color="000000" w:sz="4" w:space="0"/>
            </w:tcBorders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*团队成员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（最多添加5名）</w:t>
            </w:r>
          </w:p>
        </w:tc>
        <w:tc>
          <w:tcPr>
            <w:tcW w:w="8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姓名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证件类型</w:t>
            </w:r>
          </w:p>
        </w:tc>
        <w:tc>
          <w:tcPr>
            <w:tcW w:w="851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证件号码</w:t>
            </w:r>
          </w:p>
        </w:tc>
        <w:tc>
          <w:tcPr>
            <w:tcW w:w="759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bidi="th-TH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1437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 w:bidi="th-TH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职务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/职称</w:t>
            </w:r>
          </w:p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strike/>
                <w:dstrike w:val="0"/>
                <w:color w:val="auto"/>
                <w:sz w:val="24"/>
                <w:szCs w:val="24"/>
                <w:highlight w:val="none"/>
                <w:lang w:bidi="th-TH"/>
              </w:rPr>
            </w:pPr>
          </w:p>
        </w:tc>
        <w:tc>
          <w:tcPr>
            <w:tcW w:w="1099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手机</w:t>
            </w:r>
          </w:p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0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项目中主要承担的角色（50字）</w:t>
            </w:r>
          </w:p>
        </w:tc>
        <w:tc>
          <w:tcPr>
            <w:tcW w:w="117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是否团队联络人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994" w:type="dxa"/>
            <w:vMerge w:val="continue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59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7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99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0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7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994" w:type="dxa"/>
            <w:vMerge w:val="continue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4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59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7" w:type="dxa"/>
            <w:gridSpan w:val="3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99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20" w:type="dxa"/>
            <w:gridSpan w:val="2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73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1281" w:type="dxa"/>
            <w:gridSpan w:val="20"/>
            <w:tcBorders>
              <w:top w:val="single" w:color="auto" w:sz="12" w:space="0"/>
            </w:tcBorders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（三）参赛单位基本信息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单位可增加，最多五家</w:t>
            </w: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auto"/>
                <w:sz w:val="24"/>
                <w:szCs w:val="24"/>
                <w:highlight w:val="none"/>
              </w:rPr>
              <w:t>*单位名称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*统一社会信用代码</w:t>
            </w:r>
          </w:p>
        </w:tc>
        <w:tc>
          <w:tcPr>
            <w:tcW w:w="280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5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*成立时间</w:t>
            </w:r>
          </w:p>
        </w:tc>
        <w:tc>
          <w:tcPr>
            <w:tcW w:w="4536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*地址</w:t>
            </w:r>
          </w:p>
        </w:tc>
        <w:tc>
          <w:tcPr>
            <w:tcW w:w="280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国省市区  </w:t>
            </w:r>
          </w:p>
        </w:tc>
        <w:tc>
          <w:tcPr>
            <w:tcW w:w="155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*单位性质（单选）</w:t>
            </w:r>
          </w:p>
        </w:tc>
        <w:tc>
          <w:tcPr>
            <w:tcW w:w="4536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政府机构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事业单位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央企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地方国企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 □民营 □外资 □合资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科研院校 □其他：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是否央企子公司</w:t>
            </w:r>
          </w:p>
        </w:tc>
        <w:tc>
          <w:tcPr>
            <w:tcW w:w="280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是/否 母公司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u w:val="single"/>
              </w:rPr>
              <w:t xml:space="preserve">    </w:t>
            </w:r>
          </w:p>
        </w:tc>
        <w:tc>
          <w:tcPr>
            <w:tcW w:w="1559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企业规模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（企业填）</w:t>
            </w:r>
          </w:p>
        </w:tc>
        <w:tc>
          <w:tcPr>
            <w:tcW w:w="4536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大型企业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中型企业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 xml:space="preserve"> □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小微企业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shd w:val="clear" w:color="auto" w:fill="auto"/>
            <w:noWrap w:val="0"/>
            <w:vAlign w:val="center"/>
          </w:tcPr>
          <w:p>
            <w:pPr>
              <w:snapToGrid w:val="0"/>
              <w:spacing w:before="62" w:beforeLines="20"/>
              <w:jc w:val="left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*联系人</w:t>
            </w:r>
          </w:p>
        </w:tc>
        <w:tc>
          <w:tcPr>
            <w:tcW w:w="1848" w:type="dxa"/>
            <w:gridSpan w:val="2"/>
            <w:shd w:val="clear" w:color="auto" w:fill="auto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63" w:type="dxa"/>
            <w:gridSpan w:val="7"/>
            <w:shd w:val="clear" w:color="auto" w:fill="auto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职务</w:t>
            </w:r>
          </w:p>
        </w:tc>
        <w:tc>
          <w:tcPr>
            <w:tcW w:w="1763" w:type="dxa"/>
            <w:gridSpan w:val="4"/>
            <w:shd w:val="clear" w:color="auto" w:fill="auto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763" w:type="dxa"/>
            <w:gridSpan w:val="3"/>
            <w:shd w:val="clear" w:color="auto" w:fill="auto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jc w:val="both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联系方式</w:t>
            </w:r>
          </w:p>
        </w:tc>
        <w:tc>
          <w:tcPr>
            <w:tcW w:w="1767" w:type="dxa"/>
            <w:gridSpan w:val="2"/>
            <w:shd w:val="clear" w:color="auto" w:fill="auto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77" w:type="dxa"/>
            <w:gridSpan w:val="2"/>
            <w:shd w:val="clear" w:color="auto" w:fill="auto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单位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简介</w:t>
            </w:r>
          </w:p>
        </w:tc>
        <w:tc>
          <w:tcPr>
            <w:tcW w:w="8904" w:type="dxa"/>
            <w:gridSpan w:val="18"/>
            <w:shd w:val="clear" w:color="auto" w:fill="auto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（不超过300字）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简要介绍发展历程、主营业务和市场地位等情况。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377" w:type="dxa"/>
            <w:gridSpan w:val="2"/>
            <w:shd w:val="clear" w:color="auto" w:fill="auto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*核心能力</w:t>
            </w:r>
          </w:p>
        </w:tc>
        <w:tc>
          <w:tcPr>
            <w:tcW w:w="8904" w:type="dxa"/>
            <w:gridSpan w:val="18"/>
            <w:shd w:val="clear" w:color="auto" w:fill="auto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（不超过600字）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企业在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数据领域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  <w:t>研发创新、专业技术和产品服务能力、人才队伍等方面的竞争力。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*营收（万元）</w:t>
            </w:r>
          </w:p>
        </w:tc>
        <w:tc>
          <w:tcPr>
            <w:tcW w:w="2572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增速:   %</w:t>
            </w:r>
          </w:p>
        </w:tc>
        <w:tc>
          <w:tcPr>
            <w:tcW w:w="2464" w:type="dxa"/>
            <w:gridSpan w:val="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*利润（万元）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: 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增速:   %</w:t>
            </w:r>
          </w:p>
        </w:tc>
        <w:tc>
          <w:tcPr>
            <w:tcW w:w="3868" w:type="dxa"/>
            <w:gridSpan w:val="6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增速:   %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其中，数据相关收入（万元）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20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增速: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数据资产入表金额（万元）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年：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治理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投入（万元）</w:t>
            </w:r>
          </w:p>
        </w:tc>
        <w:tc>
          <w:tcPr>
            <w:tcW w:w="2572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  <w:tc>
          <w:tcPr>
            <w:tcW w:w="2464" w:type="dxa"/>
            <w:gridSpan w:val="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*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数据产品服务开发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投入（万元）</w:t>
            </w:r>
          </w:p>
        </w:tc>
        <w:tc>
          <w:tcPr>
            <w:tcW w:w="3868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*获取外部数据投入（万元）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pStyle w:val="2"/>
              <w:snapToGrid w:val="0"/>
              <w:spacing w:before="62" w:beforeLines="20" w:line="400" w:lineRule="exact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*词元（Token）消耗量（亿/年）</w:t>
            </w:r>
          </w:p>
        </w:tc>
        <w:tc>
          <w:tcPr>
            <w:tcW w:w="3024" w:type="dxa"/>
            <w:gridSpan w:val="7"/>
            <w:noWrap w:val="0"/>
            <w:vAlign w:val="center"/>
          </w:tcPr>
          <w:p>
            <w:pPr>
              <w:adjustRightInd w:val="0"/>
              <w:snapToGrid w:val="0"/>
              <w:spacing w:before="62" w:beforeLines="20" w:line="400" w:lineRule="exact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  <w:tc>
          <w:tcPr>
            <w:tcW w:w="2939" w:type="dxa"/>
            <w:gridSpan w:val="7"/>
            <w:noWrap w:val="0"/>
            <w:vAlign w:val="center"/>
          </w:tcPr>
          <w:p>
            <w:pPr>
              <w:pStyle w:val="2"/>
              <w:adjustRightInd w:val="0"/>
              <w:snapToGrid w:val="0"/>
              <w:spacing w:before="62" w:beforeLines="20" w:line="400" w:lineRule="exact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*词元（Token）支出（万元/年）</w:t>
            </w:r>
          </w:p>
        </w:tc>
        <w:tc>
          <w:tcPr>
            <w:tcW w:w="2941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pStyle w:val="2"/>
              <w:spacing w:line="400" w:lineRule="exact"/>
              <w:rPr>
                <w:rFonts w:hint="default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*其中，智能体词元（token）消耗量占比（%）</w:t>
            </w:r>
          </w:p>
        </w:tc>
        <w:tc>
          <w:tcPr>
            <w:tcW w:w="3024" w:type="dxa"/>
            <w:gridSpan w:val="7"/>
            <w:noWrap w:val="0"/>
            <w:vAlign w:val="center"/>
          </w:tcPr>
          <w:p>
            <w:pPr>
              <w:adjustRightInd w:val="0"/>
              <w:snapToGrid w:val="0"/>
              <w:spacing w:before="62" w:beforeLines="20" w:line="400" w:lineRule="exact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  <w:tc>
          <w:tcPr>
            <w:tcW w:w="2939" w:type="dxa"/>
            <w:gridSpan w:val="7"/>
            <w:noWrap w:val="0"/>
            <w:vAlign w:val="center"/>
          </w:tcPr>
          <w:p>
            <w:pPr>
              <w:pStyle w:val="2"/>
              <w:spacing w:line="400" w:lineRule="exact"/>
              <w:rPr>
                <w:rFonts w:hint="default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  <w:highlight w:val="none"/>
                <w:lang w:val="en-US" w:eastAsia="zh-CN"/>
              </w:rPr>
              <w:t>*智能体词元（Token）消耗费用占比（%）</w:t>
            </w:r>
          </w:p>
        </w:tc>
        <w:tc>
          <w:tcPr>
            <w:tcW w:w="2941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20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</w:rPr>
              <w:t>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增速:     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2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ind w:firstLine="241" w:firstLineChars="10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数据开发利用</w:t>
            </w:r>
          </w:p>
        </w:tc>
        <w:tc>
          <w:tcPr>
            <w:tcW w:w="8904" w:type="dxa"/>
            <w:gridSpan w:val="18"/>
            <w:noWrap w:val="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1数据产品服务供给能力（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请填写2025年相关数据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）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高质量数据集数量（个）：___________ ，。其中，直接交易的数量（个）________；通过数据交易所（中心）交易的数量（个）：_____；通过数据商交易的数量（个）：_____ ，年交易次数（个）________；通过数据流通服务平台交易的数量（个）：_____ ，年交易次数（个）________。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分析决策型数据产品服务数量（个）：___________ 。其中，直接交易的数量（个）________；通过数据交易所（中心）流通的数量（个）：_____ ；通过数据商流通的数量（个）：_____ ；通过数据流通服务平台交易的数量（个）：_____ 。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智能生成型数据产品服务数量（个）：___________ 。其中，直接交易的数量（个）________；通过数据交易所（中心）交易的数量（个）：_____ ；通过数据商交易的数量（个）：_____ ；通过数据流通服务平台交易的数量（个）：_____ 。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2数据治理能力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（1）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标准化处理的数据占数据存储总量比例（%）：___________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（2）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用于开发利用的数据占数据存储总量比例（%）：___________</w:t>
            </w:r>
          </w:p>
          <w:p>
            <w:pP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专业化服务能力</w:t>
            </w:r>
          </w:p>
          <w:p>
            <w:pPr>
              <w:pStyle w:val="2"/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数据处理：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数据清洗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数据标注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数据集建设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数据流通：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交易撮合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信息匹配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数据跨境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数据分析：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大模型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 xml:space="preserve">行业模型 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智能体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数据咨询：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查询服务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接口服务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指数服务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咨询报告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终端服务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pStyle w:val="2"/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数据合规：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数据质检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数据评测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其他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4基础设施保障能力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（1）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算力来源：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□本地部署 □公共云算力 □混合云算力</w:t>
            </w:r>
          </w:p>
          <w:p>
            <w:pPr>
              <w:adjustRightInd w:val="0"/>
              <w:snapToGrid w:val="0"/>
              <w:spacing w:before="62" w:beforeLines="20"/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 w:bidi="ar"/>
              </w:rPr>
              <w:t>（2）存力来源：□本地存储 □公共云存储 □混合云存储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（3）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算法来源：□自主研发 □联合研发  □二次开发 □组合创新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  <w:jc w:val="center"/>
        </w:trPr>
        <w:tc>
          <w:tcPr>
            <w:tcW w:w="2377" w:type="dxa"/>
            <w:gridSpan w:val="2"/>
            <w:vMerge w:val="restart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上市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</w:rPr>
              <w:t>融资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情况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是否上市公司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：□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是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、□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否</w:t>
            </w:r>
          </w:p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融资阶段：□无计划、□天使轮、□A轮、□B轮、□C轮、□D轮、□申报上市，□已上市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2377" w:type="dxa"/>
            <w:gridSpan w:val="2"/>
            <w:vMerge w:val="continue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融资总额：____（万</w:t>
            </w:r>
            <w:r>
              <w:rPr>
                <w:rFonts w:hint="eastAsia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）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2377" w:type="dxa"/>
            <w:gridSpan w:val="2"/>
            <w:noWrap w:val="0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近期有融资需求</w:t>
            </w:r>
          </w:p>
        </w:tc>
        <w:tc>
          <w:tcPr>
            <w:tcW w:w="8904" w:type="dxa"/>
            <w:gridSpan w:val="18"/>
            <w:noWrap w:val="0"/>
            <w:vAlign w:val="top"/>
          </w:tcPr>
          <w:p>
            <w:pPr>
              <w:adjustRightInd w:val="0"/>
              <w:snapToGrid w:val="0"/>
              <w:spacing w:before="62" w:beforeLines="20"/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trike w:val="0"/>
                <w:color w:val="auto"/>
                <w:sz w:val="24"/>
                <w:szCs w:val="24"/>
                <w:highlight w:val="none"/>
                <w:lang w:val="en-US" w:eastAsia="zh-CN"/>
              </w:rPr>
              <w:t>是/否</w:t>
            </w:r>
          </w:p>
        </w:tc>
      </w:tr>
    </w:tbl>
    <w:p>
      <w:pPr>
        <w:bidi w:val="0"/>
        <w:jc w:val="center"/>
        <w:rPr>
          <w:rFonts w:hint="eastAsia" w:ascii="黑体" w:hAnsi="黑体" w:eastAsia="黑体" w:cs="Times New Roman"/>
          <w:b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color w:val="000000"/>
          <w:highlight w:val="none"/>
        </w:rPr>
        <w:br w:type="page"/>
      </w:r>
      <w:r>
        <w:rPr>
          <w:rFonts w:hint="eastAsia" w:ascii="方正小标宋_GBK" w:hAnsi="方正小标宋_GBK" w:eastAsia="方正小标宋_GBK" w:cs="方正小标宋_GBK"/>
          <w:b w:val="0"/>
          <w:bCs w:val="0"/>
          <w:kern w:val="2"/>
          <w:sz w:val="38"/>
          <w:szCs w:val="38"/>
          <w:highlight w:val="none"/>
          <w:lang w:val="en-US" w:eastAsia="zh-CN" w:bidi="ar-SA"/>
        </w:rPr>
        <w:t>第二部分：参赛项目介绍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0"/>
          <w:szCs w:val="30"/>
          <w:highlight w:val="none"/>
          <w:lang w:eastAsia="zh-Hans"/>
        </w:rPr>
      </w:pPr>
      <w:bookmarkStart w:id="16" w:name="_Toc4143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一、项目概述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6"/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bookmarkStart w:id="17" w:name="_Toc866466031"/>
      <w:bookmarkStart w:id="18" w:name="_Toc22227"/>
      <w:bookmarkStart w:id="19" w:name="_Toc11307"/>
      <w:bookmarkStart w:id="20" w:name="_Toc615518888"/>
      <w:bookmarkStart w:id="21" w:name="_Toc27115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（一）项目背景</w:t>
      </w:r>
      <w:bookmarkEnd w:id="17"/>
      <w:bookmarkEnd w:id="18"/>
      <w:bookmarkEnd w:id="19"/>
      <w:bookmarkEnd w:id="20"/>
      <w:bookmarkEnd w:id="21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（限500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Hans"/>
        </w:rPr>
        <w:t>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color w:val="auto"/>
          <w:sz w:val="30"/>
          <w:szCs w:val="30"/>
          <w:highlight w:val="none"/>
          <w:lang w:val="zh-CN" w:bidi="th-TH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围绕所选赛题方向，介绍参赛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项目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的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行业背景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，包括但不限于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产业发展现状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拟解决的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问题、建设目的等内容。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bookmarkStart w:id="22" w:name="_Toc597223017"/>
      <w:bookmarkStart w:id="23" w:name="_Toc607972710"/>
      <w:bookmarkStart w:id="24" w:name="_Toc17287"/>
      <w:bookmarkStart w:id="25" w:name="_Toc32044"/>
      <w:bookmarkStart w:id="26" w:name="_Toc10488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（二）应用</w:t>
      </w:r>
      <w:bookmarkEnd w:id="22"/>
      <w:bookmarkEnd w:id="23"/>
      <w:bookmarkEnd w:id="24"/>
      <w:bookmarkEnd w:id="25"/>
      <w:bookmarkEnd w:id="26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场景（限500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Hans"/>
        </w:rPr>
        <w:t>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简要介绍参赛作品适用的行业范围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及应用场景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，主要服务的客户类型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及应用需求等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bookmarkStart w:id="27" w:name="_Toc29423"/>
      <w:bookmarkStart w:id="28" w:name="_Toc470144544"/>
      <w:bookmarkStart w:id="29" w:name="_Toc188680641"/>
      <w:bookmarkStart w:id="30" w:name="_Toc7163"/>
      <w:bookmarkStart w:id="31" w:name="_Toc32587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（三）核心优势</w:t>
      </w:r>
      <w:bookmarkEnd w:id="27"/>
      <w:bookmarkEnd w:id="28"/>
      <w:bookmarkEnd w:id="29"/>
      <w:bookmarkEnd w:id="30"/>
      <w:bookmarkEnd w:id="31"/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（限1000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Hans"/>
        </w:rPr>
        <w:t>字）</w:t>
      </w:r>
    </w:p>
    <w:p>
      <w:pPr>
        <w:tabs>
          <w:tab w:val="left" w:pos="2552"/>
        </w:tabs>
        <w:ind w:firstLine="600" w:firstLineChars="200"/>
        <w:rPr>
          <w:rFonts w:hint="eastAsia" w:ascii="Times New Roman" w:hAnsi="Times New Roman" w:eastAsia="仿宋_GB2312"/>
          <w:bCs/>
          <w:color w:val="auto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从创新性、有效性和可推广性等方面，简要介绍参赛作品的技术优势、服务优势和产品化优势，与国内外同类解决方案相比具有哪些竞争力。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</w:pPr>
      <w:bookmarkStart w:id="32" w:name="_Toc19770"/>
      <w:bookmarkStart w:id="33" w:name="_Toc1127013695"/>
      <w:bookmarkStart w:id="34" w:name="_Toc24964"/>
      <w:bookmarkStart w:id="35" w:name="_Toc864710006"/>
      <w:bookmarkStart w:id="36" w:name="_Toc923"/>
      <w:bookmarkStart w:id="37" w:name="_Toc8889"/>
      <w:bookmarkStart w:id="38" w:name="_Toc516522410"/>
      <w:bookmarkStart w:id="39" w:name="_Toc1469670315"/>
      <w:bookmarkStart w:id="40" w:name="_Toc1411219801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二、解决方案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>
      <w:pPr>
        <w:ind w:firstLine="531" w:firstLineChars="177"/>
        <w:rPr>
          <w:rFonts w:hint="eastAsia"/>
          <w:highlight w:val="none"/>
          <w:lang w:val="en-US" w:eastAsia="zh-Hans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不同赛道根据评价标准可有不同侧重。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（一）数据要素基础（限3000字）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项目的数据来源的范围和渠道。分析数据在项目中的作用是否显著，是否充分体现了数据价值。从数据来源广泛性、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数据跨企业流通交易规模、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数据维度、数据价值体现等角度阐述。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（二）技术路线（限4000字）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1.技术架构：介绍参赛作品的顶层设计方案、技术架构等。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数据资源赛道阐述数据资源载体和应用系统。数据基础设施赛道着重阐述基础设施的技术架构和部署情况。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2.数据服务功能:描述解决方案提供的主要数据服务的功能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包括不限于应用场景创新水平、高质量数据集建设情况等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。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3.数据服务及产品效能：介绍解决方案中涉及的主要数据服务产品及产品效能。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</w:rPr>
        <w:t>数据资源赛道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  <w:lang w:val="en-US" w:eastAsia="zh-CN"/>
        </w:rPr>
        <w:t>介绍数据资源支撑的模型训练、产品和服务。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</w:rPr>
        <w:t>数据基础设施赛道</w:t>
      </w:r>
      <w:r>
        <w:rPr>
          <w:rFonts w:hint="eastAsia" w:ascii="方正仿宋_GBK" w:hAnsi="方正仿宋_GBK" w:eastAsia="方正仿宋_GBK" w:cs="方正仿宋_GBK"/>
          <w:bCs/>
          <w:kern w:val="2"/>
          <w:sz w:val="30"/>
          <w:szCs w:val="30"/>
          <w:highlight w:val="none"/>
          <w:lang w:val="en-US" w:eastAsia="zh-CN"/>
        </w:rPr>
        <w:t>介绍设置支撑的主要应用场景。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（三）数据治理（限3000字）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描述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所申报项目方案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在数据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标准化管理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数据伦理治理、数据全生命周期管理、数据合规、数据安全运营等方面的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情况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eastAsia="zh-CN"/>
        </w:rPr>
        <w:t>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（四）机制创新与模式创新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（限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3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000字）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描述所申报项目方案在技术、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数据开发模式、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产品、服务等方面的创新水平，以及基于数据驱动开展模式创新和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数据流通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机制创新情况。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（五）安全保障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（限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1</w:t>
      </w: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/>
        </w:rPr>
        <w:t>000字）</w:t>
      </w:r>
    </w:p>
    <w:p>
      <w:pPr>
        <w:tabs>
          <w:tab w:val="left" w:pos="2552"/>
        </w:tabs>
        <w:ind w:firstLine="600" w:firstLineChars="200"/>
        <w:rPr>
          <w:rFonts w:hint="eastAsia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项目数据安全运营的保障条件。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包括安全策略、安全技术、安全认证测评等方面采取了哪些措施，形成了哪些技术保障能力。</w:t>
      </w:r>
    </w:p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</w:pPr>
      <w:bookmarkStart w:id="41" w:name="_Toc1844102769"/>
      <w:bookmarkStart w:id="42" w:name="_Toc3205"/>
      <w:bookmarkStart w:id="43" w:name="_Toc7187"/>
      <w:bookmarkStart w:id="44" w:name="_Toc24605"/>
      <w:bookmarkStart w:id="45" w:name="_Toc1914017897"/>
      <w:bookmarkStart w:id="46" w:name="_Toc1561797939"/>
      <w:bookmarkStart w:id="47" w:name="_Toc1063243696"/>
      <w:bookmarkStart w:id="48" w:name="_Toc1159231593"/>
      <w:bookmarkStart w:id="49" w:name="_Toc14014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三、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应用成效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（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000字）</w:t>
      </w:r>
      <w:bookmarkEnd w:id="49"/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bookmarkStart w:id="50" w:name="_Toc725371985"/>
      <w:bookmarkStart w:id="51" w:name="_Toc1610064958"/>
      <w:bookmarkStart w:id="52" w:name="_Toc27339"/>
      <w:bookmarkStart w:id="53" w:name="_Toc1999302835"/>
      <w:bookmarkStart w:id="54" w:name="_Toc1233737967"/>
      <w:bookmarkStart w:id="55" w:name="_Toc445343492"/>
      <w:bookmarkStart w:id="56" w:name="_Toc14756"/>
      <w:bookmarkStart w:id="57" w:name="_Toc24123"/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项目具有实用价值，可行、合理，能够满足行业具体应用需求，相关成果可落地性强。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不同组别和赛道根据评价标准可有不同侧重。</w:t>
      </w:r>
    </w:p>
    <w:p>
      <w:pPr>
        <w:pStyle w:val="5"/>
        <w:numPr>
          <w:ilvl w:val="0"/>
          <w:numId w:val="0"/>
        </w:numPr>
        <w:ind w:left="420"/>
        <w:rPr>
          <w:rFonts w:hint="default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（一）需求痛点</w:t>
      </w:r>
    </w:p>
    <w:p>
      <w:pPr>
        <w:tabs>
          <w:tab w:val="left" w:pos="2552"/>
        </w:tabs>
        <w:ind w:firstLine="60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描述所申报项目方案是否切中所在领域重点、难点、堵点等重要需求。项目所解决问题的重要程度、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问题的普遍性/代表性、问题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解决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程度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和影响范围。</w:t>
      </w:r>
    </w:p>
    <w:p>
      <w:pPr>
        <w:pStyle w:val="5"/>
        <w:numPr>
          <w:ilvl w:val="0"/>
          <w:numId w:val="0"/>
        </w:numPr>
        <w:ind w:left="420"/>
        <w:rPr>
          <w:rFonts w:hint="default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（二）质效提升成效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结合本赛道，描述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项目方案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实现的降本、提效、增质等实际效果。包括但不限于项目如何体现数据要素提质增效、发挥数据赋能价值的情况。</w:t>
      </w:r>
    </w:p>
    <w:p>
      <w:pPr>
        <w:pStyle w:val="5"/>
        <w:numPr>
          <w:ilvl w:val="0"/>
          <w:numId w:val="0"/>
        </w:numPr>
        <w:ind w:left="420"/>
        <w:rPr>
          <w:rFonts w:hint="default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（三）经济社会效益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项目落地后带来的经济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效益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和社会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效益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。</w:t>
      </w:r>
    </w:p>
    <w:bookmarkEnd w:id="50"/>
    <w:bookmarkEnd w:id="51"/>
    <w:bookmarkEnd w:id="52"/>
    <w:bookmarkEnd w:id="53"/>
    <w:bookmarkEnd w:id="54"/>
    <w:bookmarkEnd w:id="55"/>
    <w:bookmarkEnd w:id="56"/>
    <w:bookmarkEnd w:id="57"/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</w:pPr>
      <w:bookmarkStart w:id="58" w:name="_Toc25428"/>
      <w:bookmarkStart w:id="59" w:name="_Toc11212"/>
      <w:bookmarkStart w:id="60" w:name="_Toc907560249"/>
      <w:bookmarkStart w:id="61" w:name="_Toc1479399584"/>
      <w:bookmarkStart w:id="62" w:name="_Toc606123236"/>
      <w:bookmarkStart w:id="63" w:name="_Toc62287876"/>
      <w:bookmarkStart w:id="64" w:name="_Toc2067796906"/>
      <w:bookmarkStart w:id="65" w:name="_Toc29712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四、商业模式（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限5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000字）</w:t>
      </w:r>
      <w:bookmarkEnd w:id="58"/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项目能为运用数据要素价值释放带动行业发展提供可参考、可复制的解决方案，可作为示范项目大规模推广。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不同组别和赛道根据评价标准可有不同侧重。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（一）推广示范价值</w:t>
      </w:r>
    </w:p>
    <w:p>
      <w:pPr>
        <w:ind w:firstLine="531" w:firstLineChars="177"/>
        <w:rPr>
          <w:rFonts w:hint="default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围绕解决方案的市场潜力，开展成长性分析。如潜在用户规模、行业领域、市场份额等情况。项目是否形成具有可复制、可推广的运用数据要素赋能行业的解决方案或应用模式。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项目是否具备数据治理标准推广水平或数据流通生态构建水平。</w:t>
      </w:r>
    </w:p>
    <w:p>
      <w:pPr>
        <w:pStyle w:val="5"/>
        <w:numPr>
          <w:ilvl w:val="0"/>
          <w:numId w:val="0"/>
        </w:numPr>
        <w:ind w:left="420"/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highlight w:val="none"/>
          <w:lang w:val="en-US" w:eastAsia="zh-CN"/>
        </w:rPr>
        <w:t>（二）模式可持续性</w:t>
      </w:r>
    </w:p>
    <w:p>
      <w:pPr>
        <w:ind w:firstLine="531" w:firstLineChars="177"/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说明解决方案的市场策略，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新模式新业态培育情况，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包括数据来源、数据要素利用模式、产品价格、成本核算、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盈利模式及稳定性、未来应用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空间、推广渠道、宣传方式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等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，如有可提供成本、收入、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  <w:lang w:val="en-US" w:eastAsia="zh-CN"/>
        </w:rPr>
        <w:t>未来应用</w:t>
      </w:r>
      <w:r>
        <w:rPr>
          <w:rFonts w:hint="eastAsia" w:ascii="方正仿宋_GBK" w:hAnsi="方正仿宋_GBK" w:eastAsia="方正仿宋_GBK" w:cs="方正仿宋_GBK"/>
          <w:bCs/>
          <w:color w:val="auto"/>
          <w:sz w:val="30"/>
          <w:szCs w:val="30"/>
          <w:highlight w:val="none"/>
        </w:rPr>
        <w:t>空间等测算说明。</w:t>
      </w:r>
    </w:p>
    <w:bookmarkEnd w:id="59"/>
    <w:bookmarkEnd w:id="60"/>
    <w:bookmarkEnd w:id="61"/>
    <w:bookmarkEnd w:id="62"/>
    <w:bookmarkEnd w:id="63"/>
    <w:bookmarkEnd w:id="64"/>
    <w:bookmarkEnd w:id="65"/>
    <w:p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200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</w:pPr>
      <w:bookmarkStart w:id="66" w:name="_Toc15877"/>
      <w:bookmarkStart w:id="67" w:name="_Toc28284"/>
      <w:bookmarkStart w:id="68" w:name="_Toc938827901"/>
      <w:bookmarkStart w:id="69" w:name="_Toc298609665"/>
      <w:bookmarkStart w:id="70" w:name="_Toc14491"/>
      <w:bookmarkStart w:id="71" w:name="_Toc1632347852"/>
      <w:bookmarkStart w:id="72" w:name="_Toc2093891633"/>
      <w:bookmarkStart w:id="73" w:name="_Toc127303413"/>
      <w:bookmarkStart w:id="74" w:name="_Toc262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五</w:t>
      </w: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Hans" w:bidi="ar-SA"/>
        </w:rPr>
        <w:t>、</w:t>
      </w:r>
      <w:bookmarkEnd w:id="10"/>
      <w:bookmarkEnd w:id="11"/>
      <w:bookmarkEnd w:id="66"/>
      <w:bookmarkEnd w:id="67"/>
      <w:bookmarkEnd w:id="68"/>
      <w:bookmarkEnd w:id="69"/>
      <w:bookmarkEnd w:id="70"/>
      <w:bookmarkEnd w:id="71"/>
      <w:bookmarkEnd w:id="72"/>
      <w:bookmarkEnd w:id="73"/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2"/>
          <w:sz w:val="30"/>
          <w:szCs w:val="30"/>
          <w:highlight w:val="none"/>
          <w:lang w:val="en-US" w:eastAsia="zh-CN" w:bidi="ar-SA"/>
        </w:rPr>
        <w:t>附件</w:t>
      </w:r>
      <w:bookmarkEnd w:id="74"/>
    </w:p>
    <w:p>
      <w:pPr>
        <w:snapToGrid w:val="0"/>
        <w:spacing w:before="62" w:beforeLines="20"/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bidi="ar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val="en-US" w:eastAsia="zh-CN"/>
        </w:rPr>
        <w:t>1.</w:t>
      </w: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</w:rPr>
        <w:t>知识产权情况（需与解决方案相关。可添加数量）</w:t>
      </w:r>
    </w:p>
    <w:tbl>
      <w:tblPr>
        <w:tblStyle w:val="10"/>
        <w:tblW w:w="90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0"/>
        <w:gridCol w:w="2560"/>
        <w:gridCol w:w="3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7" w:type="dxa"/>
            <w:gridSpan w:val="3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  <w:t>专利数量：    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专利名称</w:t>
            </w:r>
          </w:p>
        </w:tc>
        <w:tc>
          <w:tcPr>
            <w:tcW w:w="2560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专利号</w:t>
            </w:r>
          </w:p>
        </w:tc>
        <w:tc>
          <w:tcPr>
            <w:tcW w:w="3987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55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97" w:type="dxa"/>
            <w:gridSpan w:val="3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  <w:t>软著数量：   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软著名称</w:t>
            </w:r>
          </w:p>
        </w:tc>
        <w:tc>
          <w:tcPr>
            <w:tcW w:w="2560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登记号</w:t>
            </w:r>
          </w:p>
        </w:tc>
        <w:tc>
          <w:tcPr>
            <w:tcW w:w="3987" w:type="dxa"/>
            <w:noWrap w:val="0"/>
            <w:vAlign w:val="center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55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2560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  <w:tc>
          <w:tcPr>
            <w:tcW w:w="3987" w:type="dxa"/>
            <w:noWrap w:val="0"/>
            <w:vAlign w:val="top"/>
          </w:tcPr>
          <w:p>
            <w:pPr>
              <w:pStyle w:val="13"/>
              <w:widowControl w:val="0"/>
              <w:ind w:firstLine="0" w:firstLineChars="0"/>
              <w:rPr>
                <w:rFonts w:hint="default" w:ascii="Times New Roman" w:hAnsi="Times New Roman" w:eastAsia="方正仿宋_GBK" w:cs="Times New Roman"/>
                <w:b w:val="0"/>
                <w:bCs w:val="0"/>
                <w:color w:val="auto"/>
                <w:sz w:val="30"/>
                <w:szCs w:val="30"/>
                <w:highlight w:val="none"/>
                <w:lang w:bidi="ar"/>
              </w:rPr>
            </w:pPr>
          </w:p>
        </w:tc>
      </w:tr>
    </w:tbl>
    <w:p>
      <w:pPr>
        <w:snapToGrid w:val="0"/>
        <w:spacing w:before="62" w:beforeLines="20"/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val="en-US" w:eastAsia="zh-CN"/>
        </w:rPr>
        <w:t>2.合同</w:t>
      </w:r>
      <w:r>
        <w:rPr>
          <w:rFonts w:hint="default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</w:rPr>
        <w:t>情况（需与解决方案相关。可添加数量）</w:t>
      </w:r>
    </w:p>
    <w:p>
      <w:pPr>
        <w:pStyle w:val="2"/>
        <w:rPr>
          <w:rFonts w:hint="default" w:eastAsia="方正仿宋_GBK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 w:val="0"/>
          <w:color w:val="auto"/>
          <w:sz w:val="30"/>
          <w:szCs w:val="30"/>
          <w:highlight w:val="none"/>
          <w:lang w:val="en-US" w:eastAsia="zh-CN"/>
        </w:rPr>
        <w:t>3.其他证明材料</w:t>
      </w:r>
    </w:p>
    <w:p>
      <w:pPr>
        <w:spacing w:before="156" w:beforeLines="50"/>
        <w:jc w:val="both"/>
        <w:rPr>
          <w:highlight w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公文小标宋">
    <w:altName w:val="方正小标宋_GBK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5</w:t>
    </w:r>
    <w:r>
      <w:fldChar w:fldCharType="end"/>
    </w:r>
  </w:p>
  <w:p>
    <w:pPr>
      <w:pStyle w:val="7"/>
      <w:jc w:val="center"/>
      <w:rPr>
        <w:rFonts w:hint="eastAsia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AF12703"/>
    <w:multiLevelType w:val="multilevel"/>
    <w:tmpl w:val="2AF12703"/>
    <w:lvl w:ilvl="0" w:tentative="0">
      <w:start w:val="1"/>
      <w:numFmt w:val="bullet"/>
      <w:lvlText w:val=""/>
      <w:lvlJc w:val="left"/>
      <w:pPr>
        <w:ind w:left="440" w:hanging="440"/>
      </w:pPr>
      <w:rPr>
        <w:rFonts w:hint="default" w:ascii="Wingdings" w:hAnsi="Wingdings" w:cs="Wingdings"/>
      </w:rPr>
    </w:lvl>
    <w:lvl w:ilvl="1" w:tentative="0">
      <w:start w:val="1"/>
      <w:numFmt w:val="bullet"/>
      <w:lvlText w:val=""/>
      <w:lvlJc w:val="left"/>
      <w:pPr>
        <w:ind w:left="880" w:hanging="440"/>
      </w:pPr>
      <w:rPr>
        <w:rFonts w:hint="default" w:ascii="Wingdings" w:hAnsi="Wingdings"/>
      </w:rPr>
    </w:lvl>
    <w:lvl w:ilvl="2" w:tentative="0">
      <w:start w:val="1"/>
      <w:numFmt w:val="bullet"/>
      <w:lvlText w:val=""/>
      <w:lvlJc w:val="left"/>
      <w:pPr>
        <w:ind w:left="1320" w:hanging="440"/>
      </w:pPr>
      <w:rPr>
        <w:rFonts w:hint="default" w:ascii="Wingdings" w:hAnsi="Wingdings"/>
        <w:b w:val="0"/>
        <w:bCs w:val="0"/>
      </w:rPr>
    </w:lvl>
    <w:lvl w:ilvl="3" w:tentative="0">
      <w:start w:val="1"/>
      <w:numFmt w:val="bullet"/>
      <w:lvlText w:val=""/>
      <w:lvlJc w:val="left"/>
      <w:pPr>
        <w:ind w:left="1760" w:hanging="44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200" w:hanging="44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640" w:hanging="44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080" w:hanging="44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520" w:hanging="44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960" w:hanging="440"/>
      </w:pPr>
      <w:rPr>
        <w:rFonts w:hint="default" w:ascii="Wingdings" w:hAnsi="Wingdings"/>
      </w:rPr>
    </w:lvl>
  </w:abstractNum>
  <w:abstractNum w:abstractNumId="1">
    <w:nsid w:val="5E331DB3"/>
    <w:multiLevelType w:val="multilevel"/>
    <w:tmpl w:val="5E331DB3"/>
    <w:lvl w:ilvl="0" w:tentative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1" w:tentative="0">
      <w:start w:val="1"/>
      <w:numFmt w:val="decimal"/>
      <w:pStyle w:val="4"/>
      <w:isLgl/>
      <w:suff w:val="space"/>
      <w:lvlText w:val="%1.%2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2" w:tentative="0">
      <w:start w:val="1"/>
      <w:numFmt w:val="decimal"/>
      <w:pStyle w:val="5"/>
      <w:isLgl/>
      <w:suff w:val="space"/>
      <w:lvlText w:val="%1.%2.%3."/>
      <w:lvlJc w:val="left"/>
      <w:pPr>
        <w:ind w:left="0" w:firstLine="0"/>
      </w:pPr>
      <w:rPr>
        <w:rFonts w:hint="default" w:ascii="Times New Roman" w:hAnsi="Times New Roman"/>
      </w:rPr>
    </w:lvl>
    <w:lvl w:ilvl="3" w:tentative="0">
      <w:start w:val="1"/>
      <w:numFmt w:val="decimal"/>
      <w:isLgl/>
      <w:suff w:val="space"/>
      <w:lvlText w:val="%1.%2.%3.%4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4" w:tentative="0">
      <w:start w:val="1"/>
      <w:numFmt w:val="decimal"/>
      <w:isLgl/>
      <w:suff w:val="space"/>
      <w:lvlText w:val="%1.%2.%3.%4.%5."/>
      <w:lvlJc w:val="left"/>
      <w:pPr>
        <w:ind w:left="0" w:firstLine="0"/>
      </w:pPr>
      <w:rPr>
        <w:rFonts w:hint="default" w:ascii="Times New Roman" w:hAnsi="Times New Roman"/>
      </w:rPr>
    </w:lvl>
    <w:lvl w:ilvl="5" w:tentative="0">
      <w:start w:val="1"/>
      <w:numFmt w:val="decimal"/>
      <w:isLgl/>
      <w:suff w:val="space"/>
      <w:lvlText w:val="%1.%2.%3.%4.%5.%6."/>
      <w:lvlJc w:val="left"/>
      <w:pPr>
        <w:ind w:left="0" w:firstLine="0"/>
      </w:pPr>
      <w:rPr>
        <w:rFonts w:hint="default" w:ascii="Times New Roman" w:hAnsi="Times New Roman"/>
      </w:rPr>
    </w:lvl>
    <w:lvl w:ilvl="6" w:tentative="0">
      <w:start w:val="1"/>
      <w:numFmt w:val="decimal"/>
      <w:isLgl/>
      <w:suff w:val="space"/>
      <w:lvlText w:val="%1.%2.%3.%4.%5.%6.%7."/>
      <w:lvlJc w:val="left"/>
      <w:pPr>
        <w:ind w:left="0" w:firstLine="0"/>
      </w:pPr>
      <w:rPr>
        <w:rFonts w:hint="default" w:ascii="Times New Roman" w:hAnsi="Times New Roman"/>
      </w:rPr>
    </w:lvl>
    <w:lvl w:ilvl="7" w:tentative="0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8" w:tentative="0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F8440B"/>
    <w:rsid w:val="001D23B3"/>
    <w:rsid w:val="00305C0B"/>
    <w:rsid w:val="006360BD"/>
    <w:rsid w:val="00866630"/>
    <w:rsid w:val="00AE7F0E"/>
    <w:rsid w:val="00BD5ADF"/>
    <w:rsid w:val="01016081"/>
    <w:rsid w:val="010827C0"/>
    <w:rsid w:val="02967ACA"/>
    <w:rsid w:val="029F684F"/>
    <w:rsid w:val="03656325"/>
    <w:rsid w:val="03C21D37"/>
    <w:rsid w:val="040222A2"/>
    <w:rsid w:val="041D4120"/>
    <w:rsid w:val="042751F8"/>
    <w:rsid w:val="04677DE1"/>
    <w:rsid w:val="04860E14"/>
    <w:rsid w:val="04936845"/>
    <w:rsid w:val="05C8482E"/>
    <w:rsid w:val="05D119CF"/>
    <w:rsid w:val="0624006A"/>
    <w:rsid w:val="072C1ACB"/>
    <w:rsid w:val="07B36B82"/>
    <w:rsid w:val="08096DC2"/>
    <w:rsid w:val="08217FA4"/>
    <w:rsid w:val="085D0896"/>
    <w:rsid w:val="096802A0"/>
    <w:rsid w:val="09880F3D"/>
    <w:rsid w:val="099B3C4F"/>
    <w:rsid w:val="0AF54308"/>
    <w:rsid w:val="0B0E2ED5"/>
    <w:rsid w:val="0B633415"/>
    <w:rsid w:val="0BD936D7"/>
    <w:rsid w:val="0C01619A"/>
    <w:rsid w:val="0C7D0ABF"/>
    <w:rsid w:val="0CEB7C94"/>
    <w:rsid w:val="0F2F1860"/>
    <w:rsid w:val="0F830614"/>
    <w:rsid w:val="0F923199"/>
    <w:rsid w:val="10182B28"/>
    <w:rsid w:val="10685009"/>
    <w:rsid w:val="107A6B0B"/>
    <w:rsid w:val="10CA7EC9"/>
    <w:rsid w:val="10DF365A"/>
    <w:rsid w:val="11AC386B"/>
    <w:rsid w:val="11B37150"/>
    <w:rsid w:val="1239161E"/>
    <w:rsid w:val="12480FE8"/>
    <w:rsid w:val="12B45635"/>
    <w:rsid w:val="12FE6B3D"/>
    <w:rsid w:val="13116EE4"/>
    <w:rsid w:val="132A4818"/>
    <w:rsid w:val="13DF0529"/>
    <w:rsid w:val="142E0338"/>
    <w:rsid w:val="142F2398"/>
    <w:rsid w:val="14F90002"/>
    <w:rsid w:val="15671D54"/>
    <w:rsid w:val="156A1844"/>
    <w:rsid w:val="15855A9A"/>
    <w:rsid w:val="158F1CB7"/>
    <w:rsid w:val="159B20B2"/>
    <w:rsid w:val="15A10F61"/>
    <w:rsid w:val="15DB4DB5"/>
    <w:rsid w:val="162111F9"/>
    <w:rsid w:val="17A67F2D"/>
    <w:rsid w:val="17D64EF8"/>
    <w:rsid w:val="17F451EC"/>
    <w:rsid w:val="18A47789"/>
    <w:rsid w:val="18FA6A3B"/>
    <w:rsid w:val="191163E8"/>
    <w:rsid w:val="19911D8B"/>
    <w:rsid w:val="1A495786"/>
    <w:rsid w:val="1A9C04AC"/>
    <w:rsid w:val="1AA11864"/>
    <w:rsid w:val="1AF04D5C"/>
    <w:rsid w:val="1B0F0EC3"/>
    <w:rsid w:val="1C4F189B"/>
    <w:rsid w:val="1C511068"/>
    <w:rsid w:val="1C591D1D"/>
    <w:rsid w:val="1C5F7180"/>
    <w:rsid w:val="1C6D2099"/>
    <w:rsid w:val="1C761991"/>
    <w:rsid w:val="1CB21241"/>
    <w:rsid w:val="1CBC0BD7"/>
    <w:rsid w:val="1CF0639C"/>
    <w:rsid w:val="1D792989"/>
    <w:rsid w:val="1E215981"/>
    <w:rsid w:val="1E545341"/>
    <w:rsid w:val="1EA66C04"/>
    <w:rsid w:val="1EB77B9F"/>
    <w:rsid w:val="1FF01E74"/>
    <w:rsid w:val="203C5A02"/>
    <w:rsid w:val="205F6C5D"/>
    <w:rsid w:val="20AC2D10"/>
    <w:rsid w:val="20E406FC"/>
    <w:rsid w:val="214A281D"/>
    <w:rsid w:val="21692707"/>
    <w:rsid w:val="21992378"/>
    <w:rsid w:val="21C35692"/>
    <w:rsid w:val="22396826"/>
    <w:rsid w:val="224B64ED"/>
    <w:rsid w:val="22896798"/>
    <w:rsid w:val="228B08AF"/>
    <w:rsid w:val="24283062"/>
    <w:rsid w:val="24350515"/>
    <w:rsid w:val="24A83775"/>
    <w:rsid w:val="25336BBF"/>
    <w:rsid w:val="259F603D"/>
    <w:rsid w:val="277931E4"/>
    <w:rsid w:val="279D32E2"/>
    <w:rsid w:val="27CA2623"/>
    <w:rsid w:val="286E522A"/>
    <w:rsid w:val="28B9246E"/>
    <w:rsid w:val="28BD7465"/>
    <w:rsid w:val="28CF517E"/>
    <w:rsid w:val="28DE0127"/>
    <w:rsid w:val="297545EF"/>
    <w:rsid w:val="299237CF"/>
    <w:rsid w:val="2A187002"/>
    <w:rsid w:val="2A1B7BFD"/>
    <w:rsid w:val="2A810D6A"/>
    <w:rsid w:val="2B211492"/>
    <w:rsid w:val="2B8212B1"/>
    <w:rsid w:val="2BF8440B"/>
    <w:rsid w:val="2C077995"/>
    <w:rsid w:val="2C62166D"/>
    <w:rsid w:val="2C6739A6"/>
    <w:rsid w:val="2C8A6AA3"/>
    <w:rsid w:val="2C9472CD"/>
    <w:rsid w:val="2CA91E8E"/>
    <w:rsid w:val="2D03015C"/>
    <w:rsid w:val="2D1E4F96"/>
    <w:rsid w:val="2D5B633D"/>
    <w:rsid w:val="2E1F69D6"/>
    <w:rsid w:val="2E2E203F"/>
    <w:rsid w:val="2E4E2967"/>
    <w:rsid w:val="2E870057"/>
    <w:rsid w:val="2EBD13AA"/>
    <w:rsid w:val="2EF57F78"/>
    <w:rsid w:val="2F8D01B1"/>
    <w:rsid w:val="30054D02"/>
    <w:rsid w:val="30A9101A"/>
    <w:rsid w:val="31FC4CAA"/>
    <w:rsid w:val="321D3A6E"/>
    <w:rsid w:val="322D5CC7"/>
    <w:rsid w:val="3255696A"/>
    <w:rsid w:val="32CA1443"/>
    <w:rsid w:val="32CD6857"/>
    <w:rsid w:val="332A30EE"/>
    <w:rsid w:val="33311F05"/>
    <w:rsid w:val="34180991"/>
    <w:rsid w:val="34367069"/>
    <w:rsid w:val="34C04B85"/>
    <w:rsid w:val="350E3B42"/>
    <w:rsid w:val="351A086E"/>
    <w:rsid w:val="353D7CF7"/>
    <w:rsid w:val="36214796"/>
    <w:rsid w:val="369159F9"/>
    <w:rsid w:val="36FB1540"/>
    <w:rsid w:val="36FF34B4"/>
    <w:rsid w:val="376B0863"/>
    <w:rsid w:val="37A15007"/>
    <w:rsid w:val="38763ED8"/>
    <w:rsid w:val="388560F7"/>
    <w:rsid w:val="38932388"/>
    <w:rsid w:val="389B393F"/>
    <w:rsid w:val="38B13162"/>
    <w:rsid w:val="38B77B2F"/>
    <w:rsid w:val="395A7356"/>
    <w:rsid w:val="39761947"/>
    <w:rsid w:val="39810D86"/>
    <w:rsid w:val="39944C04"/>
    <w:rsid w:val="3995367E"/>
    <w:rsid w:val="39C02372"/>
    <w:rsid w:val="3A960861"/>
    <w:rsid w:val="3AC1463F"/>
    <w:rsid w:val="3AD0682F"/>
    <w:rsid w:val="3B0F3680"/>
    <w:rsid w:val="3B292648"/>
    <w:rsid w:val="3B636BA3"/>
    <w:rsid w:val="3B7A1559"/>
    <w:rsid w:val="3BD75B04"/>
    <w:rsid w:val="3BE21884"/>
    <w:rsid w:val="3C081184"/>
    <w:rsid w:val="3C0B34FD"/>
    <w:rsid w:val="3C137C90"/>
    <w:rsid w:val="3C8248DF"/>
    <w:rsid w:val="3D114287"/>
    <w:rsid w:val="3D147120"/>
    <w:rsid w:val="3D623A3C"/>
    <w:rsid w:val="3DFA4C63"/>
    <w:rsid w:val="3F641B1E"/>
    <w:rsid w:val="3F6A0637"/>
    <w:rsid w:val="3F9E5895"/>
    <w:rsid w:val="3FE00C34"/>
    <w:rsid w:val="3FFC7303"/>
    <w:rsid w:val="40005137"/>
    <w:rsid w:val="40652BAF"/>
    <w:rsid w:val="4076276E"/>
    <w:rsid w:val="40FC6F44"/>
    <w:rsid w:val="417D1AF6"/>
    <w:rsid w:val="423F533B"/>
    <w:rsid w:val="42913E89"/>
    <w:rsid w:val="42941E4E"/>
    <w:rsid w:val="443B5FD6"/>
    <w:rsid w:val="444D5F8B"/>
    <w:rsid w:val="44B1794C"/>
    <w:rsid w:val="44D34460"/>
    <w:rsid w:val="459904F0"/>
    <w:rsid w:val="45C5024D"/>
    <w:rsid w:val="461D3490"/>
    <w:rsid w:val="46B410DB"/>
    <w:rsid w:val="46E163C9"/>
    <w:rsid w:val="471963AA"/>
    <w:rsid w:val="472B2331"/>
    <w:rsid w:val="474537CA"/>
    <w:rsid w:val="47633879"/>
    <w:rsid w:val="47D26C51"/>
    <w:rsid w:val="47E13D5C"/>
    <w:rsid w:val="48054DDA"/>
    <w:rsid w:val="484D7407"/>
    <w:rsid w:val="4874727A"/>
    <w:rsid w:val="48D77AA7"/>
    <w:rsid w:val="49BB0548"/>
    <w:rsid w:val="4A2F6DF0"/>
    <w:rsid w:val="4A8C05F4"/>
    <w:rsid w:val="4B047121"/>
    <w:rsid w:val="4B47037A"/>
    <w:rsid w:val="4B661F08"/>
    <w:rsid w:val="4B796544"/>
    <w:rsid w:val="4B921097"/>
    <w:rsid w:val="4BF12899"/>
    <w:rsid w:val="4CB074DF"/>
    <w:rsid w:val="4CD100A7"/>
    <w:rsid w:val="4D8C5839"/>
    <w:rsid w:val="4DE14698"/>
    <w:rsid w:val="4F2C29A3"/>
    <w:rsid w:val="4FC1530D"/>
    <w:rsid w:val="4FCC3F86"/>
    <w:rsid w:val="50086081"/>
    <w:rsid w:val="50EA5F36"/>
    <w:rsid w:val="51BC7144"/>
    <w:rsid w:val="5215084E"/>
    <w:rsid w:val="52877104"/>
    <w:rsid w:val="529B7DC3"/>
    <w:rsid w:val="53466719"/>
    <w:rsid w:val="536F17F8"/>
    <w:rsid w:val="53E3492C"/>
    <w:rsid w:val="548B076F"/>
    <w:rsid w:val="54E83610"/>
    <w:rsid w:val="557C11D1"/>
    <w:rsid w:val="55A97243"/>
    <w:rsid w:val="56282237"/>
    <w:rsid w:val="56C500AD"/>
    <w:rsid w:val="56FD6E02"/>
    <w:rsid w:val="5752791B"/>
    <w:rsid w:val="580E5A83"/>
    <w:rsid w:val="587A0A23"/>
    <w:rsid w:val="58B63596"/>
    <w:rsid w:val="593A5D7B"/>
    <w:rsid w:val="593E4146"/>
    <w:rsid w:val="5979577F"/>
    <w:rsid w:val="598F6750"/>
    <w:rsid w:val="59D46859"/>
    <w:rsid w:val="59D75C73"/>
    <w:rsid w:val="5A364E1D"/>
    <w:rsid w:val="5BAA5698"/>
    <w:rsid w:val="5BE21B87"/>
    <w:rsid w:val="5C6F4617"/>
    <w:rsid w:val="5E067250"/>
    <w:rsid w:val="5E371164"/>
    <w:rsid w:val="5E4C006B"/>
    <w:rsid w:val="5EE2757B"/>
    <w:rsid w:val="5EF830A7"/>
    <w:rsid w:val="5F265461"/>
    <w:rsid w:val="5F7A755A"/>
    <w:rsid w:val="5FBF31B3"/>
    <w:rsid w:val="60376B02"/>
    <w:rsid w:val="6047263F"/>
    <w:rsid w:val="6115578D"/>
    <w:rsid w:val="615C2746"/>
    <w:rsid w:val="61D90356"/>
    <w:rsid w:val="61E82EA1"/>
    <w:rsid w:val="627B5AC3"/>
    <w:rsid w:val="627F138F"/>
    <w:rsid w:val="63A722E0"/>
    <w:rsid w:val="63DD630A"/>
    <w:rsid w:val="63E61662"/>
    <w:rsid w:val="64446389"/>
    <w:rsid w:val="64C34ADC"/>
    <w:rsid w:val="64C463A6"/>
    <w:rsid w:val="64D01720"/>
    <w:rsid w:val="65BD4645"/>
    <w:rsid w:val="65D811C3"/>
    <w:rsid w:val="6663343E"/>
    <w:rsid w:val="66853973"/>
    <w:rsid w:val="67027900"/>
    <w:rsid w:val="678C552E"/>
    <w:rsid w:val="67A44E3E"/>
    <w:rsid w:val="67F3390B"/>
    <w:rsid w:val="68862A70"/>
    <w:rsid w:val="688B4878"/>
    <w:rsid w:val="68BA0E02"/>
    <w:rsid w:val="697603BE"/>
    <w:rsid w:val="6A252CA0"/>
    <w:rsid w:val="6A315B53"/>
    <w:rsid w:val="6A44371E"/>
    <w:rsid w:val="6A797871"/>
    <w:rsid w:val="6A9E2CA4"/>
    <w:rsid w:val="6AF71C01"/>
    <w:rsid w:val="6B970078"/>
    <w:rsid w:val="6C615D2A"/>
    <w:rsid w:val="6CFF1188"/>
    <w:rsid w:val="6D400C81"/>
    <w:rsid w:val="6D7C0AE9"/>
    <w:rsid w:val="6DAF0645"/>
    <w:rsid w:val="6DD15131"/>
    <w:rsid w:val="6DE24C48"/>
    <w:rsid w:val="6E2735D2"/>
    <w:rsid w:val="6E330464"/>
    <w:rsid w:val="6E3F6936"/>
    <w:rsid w:val="6E522AE8"/>
    <w:rsid w:val="6E753D0F"/>
    <w:rsid w:val="6EA945F3"/>
    <w:rsid w:val="6EF12C6A"/>
    <w:rsid w:val="6EF530A1"/>
    <w:rsid w:val="6F0E7CBF"/>
    <w:rsid w:val="6FCC121B"/>
    <w:rsid w:val="7036127C"/>
    <w:rsid w:val="708579F6"/>
    <w:rsid w:val="70A47C72"/>
    <w:rsid w:val="71072C18"/>
    <w:rsid w:val="71281E8B"/>
    <w:rsid w:val="71584AE1"/>
    <w:rsid w:val="72273572"/>
    <w:rsid w:val="726E11A1"/>
    <w:rsid w:val="728C4A86"/>
    <w:rsid w:val="736F0D58"/>
    <w:rsid w:val="739764D5"/>
    <w:rsid w:val="744742FC"/>
    <w:rsid w:val="744B4216"/>
    <w:rsid w:val="748D4E45"/>
    <w:rsid w:val="74BE4A8B"/>
    <w:rsid w:val="74D15A17"/>
    <w:rsid w:val="750B77EB"/>
    <w:rsid w:val="75176607"/>
    <w:rsid w:val="757323B8"/>
    <w:rsid w:val="75AD70BD"/>
    <w:rsid w:val="76374252"/>
    <w:rsid w:val="76FF4ABD"/>
    <w:rsid w:val="77894387"/>
    <w:rsid w:val="779B6718"/>
    <w:rsid w:val="77B77146"/>
    <w:rsid w:val="77E94442"/>
    <w:rsid w:val="781E0F73"/>
    <w:rsid w:val="78211FF1"/>
    <w:rsid w:val="7829084F"/>
    <w:rsid w:val="785E6AEE"/>
    <w:rsid w:val="78C7160B"/>
    <w:rsid w:val="79954DB6"/>
    <w:rsid w:val="7A24483B"/>
    <w:rsid w:val="7ADD0E32"/>
    <w:rsid w:val="7B85061B"/>
    <w:rsid w:val="7BD12EF3"/>
    <w:rsid w:val="7BF32123"/>
    <w:rsid w:val="7C4371FA"/>
    <w:rsid w:val="7C48509F"/>
    <w:rsid w:val="7C501C58"/>
    <w:rsid w:val="7D040E7C"/>
    <w:rsid w:val="7D910439"/>
    <w:rsid w:val="7D9D1940"/>
    <w:rsid w:val="7EDC0215"/>
    <w:rsid w:val="7F0569E9"/>
    <w:rsid w:val="7F256A20"/>
    <w:rsid w:val="7F6F67CF"/>
    <w:rsid w:val="7F9727C2"/>
    <w:rsid w:val="7FE707E4"/>
    <w:rsid w:val="CFF15EA3"/>
    <w:rsid w:val="D7EEE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unhideWhenUsed="0" w:uiPriority="0" w:semiHidden="0" w:name="header"/>
    <w:lsdException w:qFormat="1" w:unhideWhenUsed="0" w:uiPriority="2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link w:val="12"/>
    <w:qFormat/>
    <w:uiPriority w:val="0"/>
    <w:pPr>
      <w:keepNext/>
      <w:spacing w:line="460" w:lineRule="exact"/>
      <w:jc w:val="center"/>
      <w:outlineLvl w:val="0"/>
    </w:pPr>
    <w:rPr>
      <w:rFonts w:ascii="Times New Roman" w:hAnsi="Times New Roman" w:eastAsia="仿宋" w:cs="Times New Roman"/>
      <w:sz w:val="32"/>
      <w:szCs w:val="22"/>
    </w:rPr>
  </w:style>
  <w:style w:type="paragraph" w:styleId="4">
    <w:name w:val="heading 2"/>
    <w:basedOn w:val="1"/>
    <w:next w:val="1"/>
    <w:qFormat/>
    <w:uiPriority w:val="1"/>
    <w:pPr>
      <w:keepNext/>
      <w:keepLines/>
      <w:numPr>
        <w:ilvl w:val="1"/>
        <w:numId w:val="1"/>
      </w:numPr>
      <w:spacing w:line="360" w:lineRule="auto"/>
      <w:outlineLvl w:val="1"/>
    </w:pPr>
    <w:rPr>
      <w:rFonts w:ascii="Times New Roman" w:hAnsi="Times New Roman" w:eastAsia="黑体" w:cstheme="majorBidi"/>
      <w:b/>
      <w:bCs/>
      <w:kern w:val="2"/>
      <w:sz w:val="32"/>
      <w:szCs w:val="32"/>
      <w:lang w:val="en-US" w:eastAsia="zh-CN" w:bidi="ar-SA"/>
    </w:rPr>
  </w:style>
  <w:style w:type="paragraph" w:styleId="5">
    <w:name w:val="heading 3"/>
    <w:basedOn w:val="1"/>
    <w:next w:val="1"/>
    <w:qFormat/>
    <w:uiPriority w:val="1"/>
    <w:pPr>
      <w:keepNext/>
      <w:keepLines/>
      <w:numPr>
        <w:ilvl w:val="2"/>
        <w:numId w:val="1"/>
      </w:numPr>
      <w:spacing w:line="360" w:lineRule="auto"/>
      <w:outlineLvl w:val="2"/>
    </w:pPr>
    <w:rPr>
      <w:rFonts w:ascii="Times New Roman" w:hAnsi="Times New Roman" w:eastAsia="黑体" w:cstheme="minorBidi"/>
      <w:b/>
      <w:bCs/>
      <w:kern w:val="2"/>
      <w:sz w:val="30"/>
      <w:szCs w:val="3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</w:rPr>
  </w:style>
  <w:style w:type="paragraph" w:styleId="6">
    <w:name w:val="annotation text"/>
    <w:basedOn w:val="1"/>
    <w:unhideWhenUsed/>
    <w:qFormat/>
    <w:uiPriority w:val="99"/>
    <w:pPr>
      <w:jc w:val="left"/>
    </w:pPr>
    <w:rPr>
      <w:rFonts w:ascii="Calibri" w:hAnsi="Calibri" w:eastAsia="宋体" w:cs="Times New Roman"/>
      <w:szCs w:val="22"/>
    </w:rPr>
  </w:style>
  <w:style w:type="paragraph" w:styleId="7">
    <w:name w:val="footer"/>
    <w:basedOn w:val="1"/>
    <w:qFormat/>
    <w:uiPriority w:val="2"/>
    <w:pPr>
      <w:tabs>
        <w:tab w:val="center" w:pos="4153"/>
        <w:tab w:val="right" w:pos="8306"/>
      </w:tabs>
      <w:snapToGrid w:val="0"/>
      <w:spacing w:line="360" w:lineRule="auto"/>
      <w:jc w:val="center"/>
    </w:pPr>
    <w:rPr>
      <w:rFonts w:ascii="Times New Roman" w:hAnsi="Times New Roman" w:eastAsia="宋体" w:cstheme="minorBidi"/>
      <w:kern w:val="2"/>
      <w:sz w:val="21"/>
      <w:szCs w:val="18"/>
      <w:lang w:val="en-US" w:eastAsia="zh-CN" w:bidi="ar-SA"/>
    </w:rPr>
  </w:style>
  <w:style w:type="paragraph" w:styleId="8">
    <w:name w:val="toc 1"/>
    <w:basedOn w:val="1"/>
    <w:next w:val="1"/>
    <w:qFormat/>
    <w:uiPriority w:val="39"/>
    <w:rPr>
      <w:b/>
    </w:rPr>
  </w:style>
  <w:style w:type="paragraph" w:styleId="9">
    <w:name w:val="toc 2"/>
    <w:basedOn w:val="1"/>
    <w:next w:val="1"/>
    <w:qFormat/>
    <w:uiPriority w:val="39"/>
    <w:pPr>
      <w:ind w:left="150" w:leftChars="150"/>
    </w:pPr>
  </w:style>
  <w:style w:type="character" w:customStyle="1" w:styleId="12">
    <w:name w:val="标题 1 Char"/>
    <w:basedOn w:val="11"/>
    <w:link w:val="3"/>
    <w:qFormat/>
    <w:uiPriority w:val="0"/>
    <w:rPr>
      <w:rFonts w:ascii="Times New Roman" w:hAnsi="Times New Roman" w:eastAsia="仿宋" w:cs="Times New Roman"/>
      <w:sz w:val="32"/>
      <w:szCs w:val="22"/>
    </w:rPr>
  </w:style>
  <w:style w:type="paragraph" w:customStyle="1" w:styleId="13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Calibri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4217</Words>
  <Characters>4671</Characters>
  <Lines>0</Lines>
  <Paragraphs>0</Paragraphs>
  <TotalTime>8</TotalTime>
  <ScaleCrop>false</ScaleCrop>
  <LinksUpToDate>false</LinksUpToDate>
  <CharactersWithSpaces>5281</CharactersWithSpaces>
  <Application>WPS Office_11.8.2.10534_F1E327BC-269C-435d-A152-05C5408002CA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2025-03-06T11:22:00Z</dcterms:created>
  <dc:creator>李清敏</dc:creator>
  <cp:lastModifiedBy>sjzssjzyglj</cp:lastModifiedBy>
  <cp:lastPrinted>2026-06-18T16:06:00Z</cp:lastPrinted>
  <dcterms:modified xsi:type="dcterms:W3CDTF">2026-06-18T16:10:36Z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  <property fmtid="{D5CDD505-2E9C-101B-9397-08002B2CF9AE}" pid="3" name="ICV">
    <vt:lpwstr>68EF6CF1127545E0A373BDCD343D8719_13</vt:lpwstr>
  </property>
  <property fmtid="{D5CDD505-2E9C-101B-9397-08002B2CF9AE}" pid="4" name="KSOTemplateDocerSaveRecord">
    <vt:lpwstr>eyJoZGlkIjoiMzMzM2UyYjBkNDIxMTNmMDQwMGViODVhZDQwMTEzYzgiLCJ1c2VySWQiOiIxNDI5NDQ1NDkzIn0=</vt:lpwstr>
  </property>
</Properties>
</file>