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石家庄广播电视台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</w:t>
      </w:r>
      <w:r>
        <w:rPr>
          <w:rFonts w:hint="eastAsia" w:ascii="方正小标宋_GBK" w:hAnsi="方正小标宋_GBK" w:eastAsia="方正小标宋_GBK" w:cs="方正小标宋_GBK"/>
          <w:color w:val="000000"/>
          <w:sz w:val="7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72"/>
        </w:rPr>
        <w:t>预算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Times New Roman" w:hAnsi="Times New Roman" w:eastAsia="方正楷体_GBK" w:cs="Times New Roman"/>
          <w:b/>
          <w:color w:val="000000"/>
          <w:sz w:val="32"/>
        </w:rPr>
        <w:t>石家庄广播电视台编制</w:t>
      </w:r>
    </w:p>
    <w:p>
      <w:pPr>
        <w:spacing w:before="0" w:after="0" w:line="240" w:lineRule="auto"/>
        <w:ind w:firstLine="0"/>
        <w:jc w:val="center"/>
        <w:sectPr>
          <w:pgSz w:w="11900" w:h="16840"/>
          <w:pgMar w:top="1531" w:right="1134" w:bottom="1474" w:left="1134" w:header="720" w:footer="720" w:gutter="0"/>
          <w:cols w:space="720" w:num="1"/>
          <w:titlePg/>
        </w:sectPr>
      </w:pPr>
      <w:r>
        <w:rPr>
          <w:rFonts w:hint="eastAsia" w:eastAsia="方正楷体_GBK" w:cs="Times New Roman"/>
          <w:b/>
          <w:color w:val="000000"/>
          <w:sz w:val="32"/>
          <w:lang w:eastAsia="zh-CN"/>
        </w:rPr>
        <w:t>石家庄市</w:t>
      </w:r>
      <w:r>
        <w:rPr>
          <w:rFonts w:ascii="Times New Roman" w:hAnsi="Times New Roman" w:eastAsia="方正楷体_GBK" w:cs="Times New Roman"/>
          <w:b/>
          <w:color w:val="000000"/>
          <w:sz w:val="32"/>
        </w:rPr>
        <w:t>财政局审核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第一部分 </w:t>
      </w:r>
      <w:r>
        <w:rPr>
          <w:rFonts w:hint="eastAsia" w:ascii="方正小标宋_GBK" w:hAnsi="方正小标宋_GBK" w:eastAsia="方正小标宋_GBK" w:cs="方正小标宋_GBK"/>
          <w:color w:val="000000"/>
          <w:sz w:val="30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0"/>
        </w:rPr>
        <w:t>预算情况</w:t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rPr>
          <w:rFonts w:hint="eastAsia"/>
          <w:lang w:eastAsia="zh-CN"/>
        </w:rPr>
        <w:t>单</w:t>
      </w:r>
      <w:r>
        <w:t xml:space="preserve"> </w:t>
      </w:r>
      <w:r>
        <w:rPr>
          <w:rFonts w:hint="eastAsia"/>
          <w:lang w:eastAsia="zh-CN"/>
        </w:rPr>
        <w:t>位</w:t>
      </w:r>
      <w:bookmarkStart w:id="9" w:name="_GoBack"/>
      <w:bookmarkEnd w:id="9"/>
      <w:r>
        <w:t xml:space="preserve"> 职 责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收支预算总表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基本支出预算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_Toc_2_2_0000000004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项目支出预算</w:t>
      </w:r>
      <w:r>
        <w:tab/>
      </w:r>
      <w:r>
        <w:fldChar w:fldCharType="begin"/>
      </w:r>
      <w:r>
        <w:instrText xml:space="preserve">PAGEREF _Toc_2_2_0000000004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_Toc_2_2_0000000005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预算政府经济分类表</w:t>
      </w:r>
      <w:r>
        <w:tab/>
      </w:r>
      <w:r>
        <w:fldChar w:fldCharType="begin"/>
      </w:r>
      <w:r>
        <w:instrText xml:space="preserve">PAGEREF _Toc_2_2_0000000005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2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_Toc_2_2_0000000006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政府采购预算</w:t>
      </w:r>
      <w:r>
        <w:tab/>
      </w:r>
      <w:r>
        <w:fldChar w:fldCharType="begin"/>
      </w:r>
      <w:r>
        <w:instrText xml:space="preserve">PAGEREF _Toc_2_2_0000000006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3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_Toc_2_2_0000000007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组织政府非税收入计划</w:t>
      </w:r>
      <w:r>
        <w:tab/>
      </w:r>
      <w:r>
        <w:fldChar w:fldCharType="begin"/>
      </w:r>
      <w:r>
        <w:instrText xml:space="preserve">PAGEREF _Toc_2_2_0000000007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4</w:t>
      </w:r>
      <w:r>
        <w:fldChar w:fldCharType="end"/>
      </w:r>
      <w:r>
        <w:fldChar w:fldCharType="end"/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HYPERLINK \l _Toc_2_2_0000000008</w:instrText>
      </w:r>
      <w:r>
        <w:fldChar w:fldCharType="separate"/>
      </w:r>
      <w:r>
        <w:rPr>
          <w:rFonts w:hint="eastAsia"/>
          <w:lang w:eastAsia="zh-CN"/>
        </w:rPr>
        <w:t>单位</w:t>
      </w:r>
      <w:r>
        <w:t>基本情况表</w:t>
      </w:r>
      <w:r>
        <w:tab/>
      </w:r>
      <w:r>
        <w:fldChar w:fldCharType="begin"/>
      </w:r>
      <w:r>
        <w:instrText xml:space="preserve">PAGEREF _Toc_2_2_0000000008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5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预算单位收支预算情况</w:t>
      </w:r>
    </w:p>
    <w:p>
      <w:pPr>
        <w:pStyle w:val="6"/>
        <w:tabs>
          <w:tab w:val="right" w:leader="dot" w:pos="962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一、石家庄广播电视台本级收支预算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</w:t>
      </w:r>
      <w:r>
        <w:rPr>
          <w:rFonts w:hint="eastAsia"/>
          <w:lang w:val="en-US" w:eastAsia="zh-CN"/>
        </w:rPr>
        <w:t>7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 xml:space="preserve"> </w:t>
      </w:r>
    </w:p>
    <w:p>
      <w:pPr>
        <w:rPr>
          <w:rFonts w:hint="eastAsia"/>
          <w:lang w:val="en-US" w:eastAsia="zh-CN"/>
        </w:rPr>
      </w:pPr>
      <w:r>
        <w:br w:type="textWrapping"/>
      </w:r>
      <w:r>
        <w:rPr>
          <w:rFonts w:hint="eastAsia"/>
          <w:lang w:val="en-US" w:eastAsia="zh-CN"/>
        </w:rPr>
        <w:br w:type="page"/>
      </w:r>
    </w:p>
    <w:p>
      <w:pPr>
        <w:pStyle w:val="2"/>
        <w:rPr>
          <w:rFonts w:hint="eastAsia"/>
          <w:lang w:val="en-US" w:eastAsia="zh-CN"/>
        </w:rPr>
        <w:sectPr>
          <w:footerReference r:id="rId3" w:type="default"/>
          <w:footerReference r:id="rId4" w:type="even"/>
          <w:pgSz w:w="11900" w:h="16840"/>
          <w:pgMar w:top="1531" w:right="1134" w:bottom="1474" w:left="1134" w:header="720" w:footer="720" w:gutter="0"/>
          <w:pgNumType w:start="1"/>
          <w:cols w:space="720" w:num="1"/>
        </w:sectPr>
      </w:pP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第一部分 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44"/>
        </w:rPr>
        <w:t>预算情况</w:t>
      </w:r>
    </w:p>
    <w:p>
      <w:pPr>
        <w:spacing w:before="0" w:after="0"/>
        <w:ind w:firstLine="0"/>
        <w:jc w:val="center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  <w:outlineLvl w:val="1"/>
      </w:pPr>
      <w:bookmarkStart w:id="0" w:name="_Toc_2_2_0000000001"/>
      <w:r>
        <w:rPr>
          <w:rFonts w:ascii="方正小标宋_GBK" w:hAnsi="方正小标宋_GBK" w:eastAsia="方正小标宋_GBK" w:cs="方正小标宋_GBK"/>
          <w:color w:val="000000"/>
          <w:sz w:val="36"/>
        </w:rPr>
        <w:t>部 门 职 责</w:t>
      </w:r>
      <w:bookmarkEnd w:id="0"/>
    </w:p>
    <w:p>
      <w:pPr>
        <w:spacing w:before="0" w:after="0"/>
        <w:ind w:firstLine="0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hAnsi="Times New Roman" w:eastAsia="方正仿宋_GBK" w:cs="Times New Roman"/>
          <w:color w:val="000000"/>
          <w:sz w:val="28"/>
        </w:rPr>
        <w:t>根据《石家庄广播电视台职能配置、内设机构和人员编制规定》，石家庄广播电视台的主要职责是：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color w:val="000000"/>
          <w:sz w:val="28"/>
        </w:rPr>
      </w:pPr>
      <w:r>
        <w:rPr>
          <w:rFonts w:hint="eastAsia" w:ascii="Times New Roman" w:hAnsi="Times New Roman" w:eastAsia="方正仿宋_GBK" w:cs="Times New Roman"/>
          <w:color w:val="000000"/>
          <w:sz w:val="28"/>
        </w:rPr>
        <w:t>石家庄广播电视台为市委直属正县级事业单位，实行事业体制。主要职责是：</w:t>
      </w:r>
      <w:r>
        <w:rPr>
          <w:rFonts w:hint="eastAsia" w:ascii="Times New Roman" w:hAnsi="Times New Roman" w:eastAsia="方正仿宋_GBK" w:cs="Times New Roman"/>
          <w:color w:val="000000"/>
          <w:sz w:val="28"/>
          <w:lang w:eastAsia="zh-CN"/>
        </w:rPr>
        <w:t>宣传党的路线方针政策</w:t>
      </w:r>
      <w:r>
        <w:rPr>
          <w:rFonts w:hint="eastAsia" w:ascii="Times New Roman" w:hAnsi="Times New Roman" w:eastAsia="方正仿宋_GBK" w:cs="Times New Roman"/>
          <w:color w:val="000000"/>
          <w:sz w:val="28"/>
        </w:rPr>
        <w:t>，牢牢把握正确舆论导向，大力发展广播电视事业，</w:t>
      </w:r>
      <w:r>
        <w:rPr>
          <w:rFonts w:hint="eastAsia" w:ascii="Times New Roman" w:hAnsi="Times New Roman" w:eastAsia="方正仿宋_GBK" w:cs="Times New Roman"/>
          <w:color w:val="000000"/>
          <w:sz w:val="28"/>
          <w:lang w:eastAsia="zh-CN"/>
        </w:rPr>
        <w:t>唱响主旋律，做先进文化的传播者，促进社会经济文化发展</w:t>
      </w:r>
      <w:r>
        <w:rPr>
          <w:rFonts w:hint="eastAsia" w:ascii="Times New Roman" w:hAnsi="Times New Roman" w:eastAsia="方正仿宋_GBK" w:cs="Times New Roman"/>
          <w:color w:val="000000"/>
          <w:sz w:val="28"/>
        </w:rPr>
        <w:t>。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Times New Roman" w:hAnsi="Times New Roman" w:eastAsia="方正仿宋_GBK" w:cs="Times New Roman"/>
          <w:color w:val="000000"/>
          <w:sz w:val="28"/>
        </w:rPr>
      </w:pPr>
      <w:r>
        <w:rPr>
          <w:rFonts w:hint="eastAsia" w:ascii="Times New Roman" w:hAnsi="Times New Roman" w:eastAsia="方正仿宋_GBK" w:cs="Times New Roman"/>
          <w:color w:val="000000"/>
          <w:sz w:val="28"/>
        </w:rPr>
        <w:t>石家庄广播电视台作为石家庄广电传媒集团有限公司的出资人，牢牢把握对公司重大事项的决策权、对资产配置的控制权、对宣传内容的审定权、对主要领导干部的任免权，确保广电国有资产保值增值。</w:t>
      </w:r>
    </w:p>
    <w:p>
      <w:pPr>
        <w:pStyle w:val="12"/>
        <w:sectPr>
          <w:footerReference r:id="rId5" w:type="default"/>
          <w:footerReference r:id="rId6" w:type="even"/>
          <w:pgSz w:w="11900" w:h="16840"/>
          <w:pgMar w:top="1361" w:right="1020" w:bottom="1361" w:left="1020" w:header="720" w:footer="720" w:gutter="0"/>
          <w:pgNumType w:fmt="decimal" w:start="1"/>
          <w:cols w:space="720" w:num="1"/>
        </w:sectPr>
      </w:pP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681"/>
        <w:gridCol w:w="230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582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spacing w:before="0" w:after="0" w:line="240" w:lineRule="auto"/>
              <w:ind w:firstLine="0"/>
              <w:jc w:val="center"/>
              <w:outlineLvl w:val="1"/>
              <w:rPr>
                <w:rFonts w:ascii="方正小标宋_GBK" w:hAnsi="方正小标宋_GBK" w:eastAsia="方正小标宋_GBK" w:cs="方正小标宋_GBK"/>
                <w:color w:val="000000"/>
                <w:sz w:val="32"/>
              </w:rPr>
            </w:pPr>
            <w:bookmarkStart w:id="1" w:name="_Toc_2_2_0000000002"/>
            <w:r>
              <w:rPr>
                <w:rFonts w:hint="eastAsia" w:ascii="方正小标宋_GBK" w:hAnsi="方正小标宋_GBK" w:eastAsia="方正小标宋_GBK" w:cs="方正小标宋_GBK"/>
                <w:color w:val="000000"/>
                <w:sz w:val="32"/>
                <w:lang w:eastAsia="zh-CN"/>
              </w:rPr>
              <w:t>单位</w:t>
            </w:r>
            <w:r>
              <w:rPr>
                <w:rFonts w:ascii="方正小标宋_GBK" w:hAnsi="方正小标宋_GBK" w:eastAsia="方正小标宋_GBK" w:cs="方正小标宋_GBK"/>
                <w:color w:val="000000"/>
                <w:sz w:val="32"/>
              </w:rPr>
              <w:t>收支预算总表</w:t>
            </w:r>
            <w:bookmarkEnd w:id="1"/>
          </w:p>
          <w:p>
            <w:pPr>
              <w:spacing w:before="0" w:after="0" w:line="240" w:lineRule="auto"/>
              <w:ind w:firstLine="0"/>
              <w:jc w:val="both"/>
              <w:outlineLvl w:val="1"/>
              <w:rPr>
                <w:rFonts w:hint="eastAsia" w:eastAsiaTheme="minorEastAsia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2307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15"/>
            </w:pPr>
            <w:r>
              <w:t>项  目代  码</w:t>
            </w:r>
          </w:p>
        </w:tc>
        <w:tc>
          <w:tcPr>
            <w:tcW w:w="5681" w:type="dxa"/>
            <w:vAlign w:val="center"/>
          </w:tcPr>
          <w:p>
            <w:pPr>
              <w:pStyle w:val="15"/>
            </w:pPr>
            <w:r>
              <w:t>预算收支项目</w:t>
            </w:r>
          </w:p>
        </w:tc>
        <w:tc>
          <w:tcPr>
            <w:tcW w:w="2307" w:type="dxa"/>
            <w:vAlign w:val="center"/>
          </w:tcPr>
          <w:p>
            <w:pPr>
              <w:pStyle w:val="15"/>
            </w:pPr>
            <w: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19"/>
            </w:pPr>
            <w:r>
              <w:t>预算收入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21"/>
            </w:pPr>
            <w:r>
              <w:t>　　本年收入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10721.29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其中：一般财力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7648.09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行政事业性收费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专项收入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3000.00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国有资源（资产）有偿使用收入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政府住房基金收入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上级一般公共预算安排转移支付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73.20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一般债券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其他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2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136.81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其中：政府性基金收入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专项债券对应项目专项收入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136.81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上级政府性基金预算安排转移支付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专项债券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3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其中：国有资本经营收入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上级国有资本经营预算安排转移支付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4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财政专户核拨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5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单位资金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其中：事业收入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上级补助收入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附属单位上缴收入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事业单位经营收入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其他收入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21"/>
            </w:pPr>
            <w:r>
              <w:t>　　上年结转结余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单位资金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19"/>
            </w:pPr>
            <w:r>
              <w:t>预算支出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21"/>
            </w:pPr>
            <w:r>
              <w:t>　　本年支出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基本支出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5228.09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其中：人员经费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5228.09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　　　日常公用经费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2</w:t>
            </w:r>
          </w:p>
        </w:tc>
        <w:tc>
          <w:tcPr>
            <w:tcW w:w="5681" w:type="dxa"/>
            <w:vAlign w:val="center"/>
          </w:tcPr>
          <w:p>
            <w:pPr>
              <w:pStyle w:val="17"/>
            </w:pPr>
            <w:r>
              <w:t>项目支出</w:t>
            </w:r>
          </w:p>
        </w:tc>
        <w:tc>
          <w:tcPr>
            <w:tcW w:w="2307" w:type="dxa"/>
            <w:vAlign w:val="center"/>
          </w:tcPr>
          <w:p>
            <w:pPr>
              <w:pStyle w:val="16"/>
            </w:pPr>
            <w:r>
              <w:t>5630.01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681" w:type="dxa"/>
            <w:vAlign w:val="center"/>
          </w:tcPr>
          <w:p>
            <w:pPr>
              <w:pStyle w:val="21"/>
            </w:pPr>
            <w:r>
              <w:t>　　预计年终单位资金结余</w:t>
            </w:r>
          </w:p>
        </w:tc>
        <w:tc>
          <w:tcPr>
            <w:tcW w:w="2307" w:type="dxa"/>
            <w:vAlign w:val="center"/>
          </w:tcPr>
          <w:p>
            <w:pPr>
              <w:pStyle w:val="20"/>
            </w:pPr>
          </w:p>
        </w:tc>
      </w:tr>
    </w:tbl>
    <w:p>
      <w:pPr>
        <w:sectPr>
          <w:footerReference r:id="rId7" w:type="default"/>
          <w:footerReference r:id="rId8" w:type="even"/>
          <w:pgSz w:w="11900" w:h="16840"/>
          <w:pgMar w:top="1361" w:right="1020" w:bottom="1361" w:left="1020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2" w:name="_Toc_2_2_0000000003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基本支出预算</w:t>
      </w:r>
      <w:bookmarkEnd w:id="2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941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498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pStyle w:val="15"/>
            </w:pPr>
            <w:r>
              <w:t>经济分类科目编码</w:t>
            </w:r>
          </w:p>
        </w:tc>
        <w:tc>
          <w:tcPr>
            <w:tcW w:w="4535" w:type="dxa"/>
            <w:vMerge w:val="restart"/>
            <w:vAlign w:val="center"/>
          </w:tcPr>
          <w:p>
            <w:pPr>
              <w:pStyle w:val="15"/>
            </w:pPr>
            <w:r>
              <w:t>预算支出项目</w:t>
            </w:r>
          </w:p>
        </w:tc>
        <w:tc>
          <w:tcPr>
            <w:tcW w:w="8729" w:type="dxa"/>
            <w:gridSpan w:val="7"/>
            <w:vAlign w:val="center"/>
          </w:tcPr>
          <w:p>
            <w:pPr>
              <w:pStyle w:val="15"/>
            </w:pPr>
            <w:r>
              <w:t>资  金  来 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134" w:type="dxa"/>
            <w:vMerge w:val="continue"/>
          </w:tcPr>
          <w:p/>
        </w:tc>
        <w:tc>
          <w:tcPr>
            <w:tcW w:w="4535" w:type="dxa"/>
            <w:vMerge w:val="continue"/>
          </w:tcPr>
          <w:p/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合  计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财政拨款结转</w:t>
            </w:r>
          </w:p>
        </w:tc>
        <w:tc>
          <w:tcPr>
            <w:tcW w:w="1247" w:type="dxa"/>
            <w:vAlign w:val="center"/>
          </w:tcPr>
          <w:p>
            <w:pPr>
              <w:pStyle w:val="15"/>
            </w:pPr>
            <w:r>
              <w:t>非财政    拨款结余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9"/>
            </w:pPr>
          </w:p>
        </w:tc>
        <w:tc>
          <w:tcPr>
            <w:tcW w:w="4535" w:type="dxa"/>
            <w:vAlign w:val="center"/>
          </w:tcPr>
          <w:p>
            <w:pPr>
              <w:pStyle w:val="21"/>
            </w:pPr>
            <w:r>
              <w:t>人员经费合计</w:t>
            </w:r>
          </w:p>
        </w:tc>
        <w:tc>
          <w:tcPr>
            <w:tcW w:w="1247" w:type="dxa"/>
            <w:vAlign w:val="center"/>
          </w:tcPr>
          <w:p>
            <w:pPr>
              <w:pStyle w:val="20"/>
            </w:pPr>
            <w:r>
              <w:t>5228.09</w:t>
            </w:r>
          </w:p>
        </w:tc>
        <w:tc>
          <w:tcPr>
            <w:tcW w:w="1247" w:type="dxa"/>
            <w:vAlign w:val="center"/>
          </w:tcPr>
          <w:p>
            <w:pPr>
              <w:pStyle w:val="20"/>
            </w:pPr>
            <w:r>
              <w:t>5228.09</w:t>
            </w: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一、工资福利支出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3184.99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3184.99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1、基本工资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923.69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923.69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2、津贴补贴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142.96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142.96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（1）地区附加津贴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（3）（特殊）岗位津贴（补贴）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1）国家出台与实际天数无关的岗位津贴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2）国家出台按实际天数发放的岗位津贴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（4）规范津贴补贴后仍继续保留的补贴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（5）在职人员住宅取暖补贴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101.28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101.28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（6）在职人员物业服务补贴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41.68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41.68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（7）上述项目之外的津贴补贴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3、奖金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（1）年终一次性奖金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（2）基础绩效奖（行政单位）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（3）年度考核奖（行政单位）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（4）年度考核奖（事业单位）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（5）法检绩效奖金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4、绩效工资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987.88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987.88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328.03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328.03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（2）奖励绩效工资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225.43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225.43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（3）补充绩效工资（事业单位）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434.42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434.42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（4）应纳入绩效工资的津贴补贴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5、社会保障缴费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633.20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633.20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30108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（1）基本养老保险费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304.09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304.09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152.05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152.05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30110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154.26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154.26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（4）公务员医疗补助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（5）事业单位补充医疗保险费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（6）事业单位失业保险费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13.30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13.30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（7）工伤保险费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9.50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9.50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（8）其他社保缴费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30113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6、住房公积金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256.91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256.91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30106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7、伙食补助费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8、其他工资福利支出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（1）病假两个月以上职工的工资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（2）其他工资福利支出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二、对个人和家庭的补助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2043.10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2043.10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1、离休费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（1）离休金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（2）离休人员补贴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（3）离休人员特殊补贴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（4）离休人员住宅取暖补贴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（5）离休人员物业服务补贴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（6）离休人员月度生活补贴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（7）离休人员年度一次性生活补贴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（8）社保开支离休人员单位负担费用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2、退休费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1888.60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1888.60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（1）退休金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（2）退休人员补贴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（3）退休人员特殊补贴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（4）退休人员住宅取暖补贴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（5）退休人员物业服务补贴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129.97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129.97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（6）退休人员月度生活补贴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1120.02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1120.02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（7）退休人员年度一次性生活补贴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638.61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638.61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（8）社保开支退休人员单位负担费用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3、退职（役）费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（1）退职生活费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（2）退职人员补贴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（3）退职人员特殊补贴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（4）退职人员住宅取暖补贴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（5）退职人员物业服务补贴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（6）退职人员月度生活补贴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（7）退职人员一次性生活补贴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（8）社保开支退职人员单位负担费用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30304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4、抚恤金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30305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5、生活补助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6、医疗费补助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30308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7、助学金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8、奖励金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（1）独生子女父母奖励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（2）其他奖励金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（3）公务员奖励奖金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9、其他对个人和家庭的补助支出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（1）应休未休年休假报酬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30399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（2）其他对个人和家庭的补助支出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9"/>
            </w:pPr>
          </w:p>
        </w:tc>
        <w:tc>
          <w:tcPr>
            <w:tcW w:w="4535" w:type="dxa"/>
            <w:vAlign w:val="center"/>
          </w:tcPr>
          <w:p>
            <w:pPr>
              <w:pStyle w:val="21"/>
            </w:pPr>
            <w:r>
              <w:t>日常公用经费合计</w:t>
            </w: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  <w:tc>
          <w:tcPr>
            <w:tcW w:w="1247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1、办公费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1)办公用品费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2)市级人员书报费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3)处级人员书报费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4)其他人员书报费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30205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2、水费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30206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3、电费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30208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4、办公取暖费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5、交通费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30231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1)在编公务用车维护费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30231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2）在编执法、特种、专用车辆维护费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30231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3）在编摩托车维护费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30239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6、公务交通补贴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7、邮电费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1)邮件费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2)办公固定电话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30207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3）公务移动通讯费用补贴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30211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8、差旅费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30215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9、一般会议费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30216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10、职工教育经费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30217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11、招待费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12、工会经费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30228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 1)单位自留（60％） 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30228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  2)上缴总工会（40％）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30213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13、一般维修费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>14、其他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1)离休干部公用经费 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2)离休干部特需费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3)离休人员福利费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4)退休干部公用经费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5)退休干部特需费 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6)退休人员福利费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7)退职人员福利费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8)事业单位综合定额经费  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9)生均公用经费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134" w:type="dxa"/>
            <w:vAlign w:val="center"/>
          </w:tcPr>
          <w:p>
            <w:pPr>
              <w:pStyle w:val="18"/>
            </w:pPr>
            <w:r>
              <w:t>30299</w:t>
            </w:r>
          </w:p>
        </w:tc>
        <w:tc>
          <w:tcPr>
            <w:tcW w:w="4535" w:type="dxa"/>
            <w:vAlign w:val="center"/>
          </w:tcPr>
          <w:p>
            <w:pPr>
              <w:pStyle w:val="17"/>
            </w:pPr>
            <w:r>
              <w:t xml:space="preserve">  10)其他</w:t>
            </w: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  <w:tc>
          <w:tcPr>
            <w:tcW w:w="1247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footerReference r:id="rId9" w:type="even"/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3" w:name="_Toc_2_2_0000000004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项目支出预算</w:t>
      </w:r>
      <w:bookmarkEnd w:id="3"/>
    </w:p>
    <w:tbl>
      <w:tblPr>
        <w:tblStyle w:val="9"/>
        <w:tblW w:w="14673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731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15"/>
            </w:pPr>
            <w:r>
              <w:t>项目名称</w:t>
            </w:r>
          </w:p>
        </w:tc>
        <w:tc>
          <w:tcPr>
            <w:tcW w:w="1621" w:type="dxa"/>
            <w:vMerge w:val="restart"/>
            <w:vAlign w:val="center"/>
          </w:tcPr>
          <w:p>
            <w:pPr>
              <w:pStyle w:val="15"/>
            </w:pPr>
            <w:r>
              <w:t>项目承担单位</w:t>
            </w:r>
          </w:p>
        </w:tc>
        <w:tc>
          <w:tcPr>
            <w:tcW w:w="1032" w:type="dxa"/>
            <w:vMerge w:val="restart"/>
            <w:vAlign w:val="center"/>
          </w:tcPr>
          <w:p>
            <w:pPr>
              <w:pStyle w:val="15"/>
            </w:pPr>
            <w:r>
              <w:t>功能分类科目编码</w:t>
            </w:r>
          </w:p>
        </w:tc>
        <w:tc>
          <w:tcPr>
            <w:tcW w:w="9752" w:type="dxa"/>
            <w:gridSpan w:val="8"/>
            <w:vAlign w:val="center"/>
          </w:tcPr>
          <w:p>
            <w:pPr>
              <w:pStyle w:val="15"/>
            </w:pPr>
            <w:r>
              <w:t>资  金  来 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268" w:type="dxa"/>
            <w:vMerge w:val="continue"/>
          </w:tcPr>
          <w:p/>
        </w:tc>
        <w:tc>
          <w:tcPr>
            <w:tcW w:w="1621" w:type="dxa"/>
            <w:vMerge w:val="continue"/>
          </w:tcPr>
          <w:p/>
        </w:tc>
        <w:tc>
          <w:tcPr>
            <w:tcW w:w="1032" w:type="dxa"/>
            <w:vMerge w:val="continue"/>
          </w:tcPr>
          <w:p/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合 计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国有资本经营预算拨款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财政拨款    结转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非财政    拨款结余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9"/>
              <w:spacing w:before="0" w:after="0"/>
              <w:ind w:firstLine="0"/>
            </w:pPr>
            <w:r>
              <w:t>合计</w:t>
            </w:r>
          </w:p>
        </w:tc>
        <w:tc>
          <w:tcPr>
            <w:tcW w:w="1621" w:type="dxa"/>
            <w:vAlign w:val="center"/>
          </w:tcPr>
          <w:p>
            <w:pPr>
              <w:pStyle w:val="20"/>
            </w:pPr>
          </w:p>
        </w:tc>
        <w:tc>
          <w:tcPr>
            <w:tcW w:w="1032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5630.01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5493.20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21"/>
            </w:pPr>
            <w:r>
              <w:t>特定目标类项目小计</w:t>
            </w:r>
          </w:p>
        </w:tc>
        <w:tc>
          <w:tcPr>
            <w:tcW w:w="1621" w:type="dxa"/>
            <w:vAlign w:val="center"/>
          </w:tcPr>
          <w:p>
            <w:pPr>
              <w:pStyle w:val="20"/>
            </w:pPr>
          </w:p>
        </w:tc>
        <w:tc>
          <w:tcPr>
            <w:tcW w:w="1032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5630.01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5493.20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t>1、贷款贴息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500.00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500.00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  <w:rPr>
                <w:rFonts w:hint="eastAsia" w:eastAsia="方正书宋_GBK"/>
                <w:lang w:eastAsia="zh-CN"/>
              </w:rPr>
            </w:pPr>
            <w:r>
              <w:t>2、</w:t>
            </w:r>
            <w:r>
              <w:rPr>
                <w:rFonts w:hint="eastAsia"/>
                <w:lang w:eastAsia="zh-CN"/>
              </w:rPr>
              <w:t>石家庄电视发射台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2079999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31.20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31.20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  <w:rPr>
                <w:rFonts w:hint="eastAsia" w:eastAsia="方正书宋_GBK"/>
                <w:lang w:eastAsia="zh-CN"/>
              </w:rPr>
            </w:pPr>
            <w:r>
              <w:t>3、</w:t>
            </w:r>
            <w:r>
              <w:rPr>
                <w:rFonts w:hint="eastAsia"/>
                <w:lang w:eastAsia="zh-CN"/>
              </w:rPr>
              <w:t>石家庄广播电视台专项债券付息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2320498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t>4、</w:t>
            </w:r>
            <w:r>
              <w:rPr>
                <w:rFonts w:hint="eastAsia"/>
                <w:lang w:eastAsia="zh-CN"/>
              </w:rPr>
              <w:t>石家庄广播电视台专项债券付息</w:t>
            </w:r>
            <w:r>
              <w:t>服务费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2330498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  <w:rPr>
                <w:rFonts w:hint="eastAsia" w:eastAsia="方正书宋_GBK"/>
                <w:lang w:eastAsia="zh-CN"/>
              </w:rPr>
            </w:pPr>
            <w:r>
              <w:t>5、融媒体建设</w:t>
            </w:r>
            <w:r>
              <w:rPr>
                <w:rFonts w:hint="eastAsia"/>
                <w:lang w:eastAsia="zh-CN"/>
              </w:rPr>
              <w:t>运维经费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t>6、石家庄中波台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2079999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42.00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42.00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rPr>
                <w:rFonts w:hint="eastAsia"/>
                <w:lang w:val="en-US" w:eastAsia="zh-CN"/>
              </w:rPr>
              <w:t>7、公</w:t>
            </w:r>
            <w:r>
              <w:t>益节目运行保障费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rPr>
                <w:rFonts w:hint="eastAsia"/>
                <w:lang w:val="en-US" w:eastAsia="zh-CN"/>
              </w:rPr>
              <w:t>8、</w:t>
            </w:r>
            <w:r>
              <w:t>日常运行费1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17"/>
            </w:pPr>
            <w:r>
              <w:rPr>
                <w:rFonts w:hint="eastAsia"/>
                <w:lang w:val="en-US" w:eastAsia="zh-CN"/>
              </w:rPr>
              <w:t>9、</w:t>
            </w:r>
            <w:r>
              <w:t>日常运行费2</w:t>
            </w:r>
          </w:p>
        </w:tc>
        <w:tc>
          <w:tcPr>
            <w:tcW w:w="162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032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4" w:name="_Toc_2_2_0000000005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预算政府经济分类表</w:t>
      </w:r>
      <w:bookmarkEnd w:id="4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405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4083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15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15"/>
            </w:pPr>
            <w:r>
              <w:t>资  金  来 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continue"/>
          </w:tcPr>
          <w:p/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15"/>
            </w:pPr>
            <w:r>
              <w:t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非财政拨款    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9"/>
            </w:pPr>
            <w:r>
              <w:t>合  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10721.29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559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5330.29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5330.29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3500.00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3500.00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1891.00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1891.00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136.81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136.81</w:t>
            </w: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5" w:name="_Toc_2_2_0000000006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政府采购预算</w:t>
      </w:r>
      <w:bookmarkEnd w:id="5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964"/>
        <w:gridCol w:w="1134"/>
        <w:gridCol w:w="1276"/>
        <w:gridCol w:w="709"/>
        <w:gridCol w:w="709"/>
        <w:gridCol w:w="850"/>
        <w:gridCol w:w="964"/>
        <w:gridCol w:w="964"/>
        <w:gridCol w:w="964"/>
        <w:gridCol w:w="964"/>
        <w:gridCol w:w="964"/>
        <w:gridCol w:w="964"/>
        <w:gridCol w:w="964"/>
        <w:gridCol w:w="964"/>
        <w:gridCol w:w="9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7343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8676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65" w:type="dxa"/>
            <w:gridSpan w:val="2"/>
            <w:vAlign w:val="center"/>
          </w:tcPr>
          <w:p>
            <w:pPr>
              <w:pStyle w:val="15"/>
            </w:pPr>
            <w:r>
              <w:t>政府采购项目来源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15"/>
            </w:pPr>
            <w:r>
              <w:t>采购物品名称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政府采购目录序号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pStyle w:val="15"/>
            </w:pPr>
            <w:r>
              <w:t>计量  单位</w:t>
            </w:r>
          </w:p>
        </w:tc>
        <w:tc>
          <w:tcPr>
            <w:tcW w:w="709" w:type="dxa"/>
            <w:vMerge w:val="restart"/>
            <w:vAlign w:val="center"/>
          </w:tcPr>
          <w:p>
            <w:pPr>
              <w:pStyle w:val="15"/>
            </w:pPr>
            <w:r>
              <w:t>数量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pStyle w:val="15"/>
            </w:pPr>
            <w:r>
              <w:t>单价</w:t>
            </w:r>
          </w:p>
        </w:tc>
        <w:tc>
          <w:tcPr>
            <w:tcW w:w="7712" w:type="dxa"/>
            <w:gridSpan w:val="8"/>
            <w:vAlign w:val="center"/>
          </w:tcPr>
          <w:p>
            <w:pPr>
              <w:pStyle w:val="15"/>
            </w:pPr>
            <w:r>
              <w:t>政府采购金额（当年</w:t>
            </w:r>
            <w:r>
              <w:rPr>
                <w:rFonts w:hint="eastAsia"/>
                <w:lang w:eastAsia="zh-CN"/>
              </w:rPr>
              <w:t>单位</w:t>
            </w:r>
            <w:r>
              <w:t>预算安排资金）</w:t>
            </w:r>
          </w:p>
        </w:tc>
        <w:tc>
          <w:tcPr>
            <w:tcW w:w="964" w:type="dxa"/>
            <w:vMerge w:val="restart"/>
            <w:vAlign w:val="center"/>
          </w:tcPr>
          <w:p>
            <w:pPr>
              <w:pStyle w:val="15"/>
            </w:pPr>
            <w:r>
              <w:t>2026年  预留中  小微企  业份额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701" w:type="dxa"/>
            <w:vAlign w:val="center"/>
          </w:tcPr>
          <w:p>
            <w:pPr>
              <w:pStyle w:val="15"/>
            </w:pPr>
            <w:r>
              <w:t>项目名称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预算    资金</w:t>
            </w:r>
          </w:p>
        </w:tc>
        <w:tc>
          <w:tcPr>
            <w:tcW w:w="1134" w:type="dxa"/>
            <w:vMerge w:val="continue"/>
          </w:tcPr>
          <w:p/>
        </w:tc>
        <w:tc>
          <w:tcPr>
            <w:tcW w:w="1276" w:type="dxa"/>
            <w:vMerge w:val="continue"/>
          </w:tcPr>
          <w:p/>
        </w:tc>
        <w:tc>
          <w:tcPr>
            <w:tcW w:w="709" w:type="dxa"/>
            <w:vMerge w:val="continue"/>
          </w:tcPr>
          <w:p/>
        </w:tc>
        <w:tc>
          <w:tcPr>
            <w:tcW w:w="709" w:type="dxa"/>
            <w:vMerge w:val="continue"/>
          </w:tcPr>
          <w:p/>
        </w:tc>
        <w:tc>
          <w:tcPr>
            <w:tcW w:w="850" w:type="dxa"/>
            <w:vMerge w:val="continue"/>
          </w:tcPr>
          <w:p/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一般公共预算拨款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基金预算拨款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国有资本经营预算拨款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财政专户核拨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单位    资金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财政拨    款结转</w:t>
            </w:r>
          </w:p>
        </w:tc>
        <w:tc>
          <w:tcPr>
            <w:tcW w:w="964" w:type="dxa"/>
            <w:vAlign w:val="center"/>
          </w:tcPr>
          <w:p>
            <w:pPr>
              <w:pStyle w:val="15"/>
            </w:pPr>
            <w:r>
              <w:t>非财政    拨款    结余</w:t>
            </w:r>
          </w:p>
        </w:tc>
        <w:tc>
          <w:tcPr>
            <w:tcW w:w="964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19"/>
            </w:pPr>
            <w:r>
              <w:t>合  计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  <w:vAlign w:val="center"/>
          </w:tcPr>
          <w:p>
            <w:pPr>
              <w:pStyle w:val="21"/>
            </w:pPr>
          </w:p>
        </w:tc>
        <w:tc>
          <w:tcPr>
            <w:tcW w:w="1276" w:type="dxa"/>
            <w:vAlign w:val="center"/>
          </w:tcPr>
          <w:p>
            <w:pPr>
              <w:pStyle w:val="21"/>
            </w:pPr>
          </w:p>
        </w:tc>
        <w:tc>
          <w:tcPr>
            <w:tcW w:w="709" w:type="dxa"/>
            <w:vAlign w:val="center"/>
          </w:tcPr>
          <w:p>
            <w:pPr>
              <w:pStyle w:val="19"/>
            </w:pPr>
          </w:p>
        </w:tc>
        <w:tc>
          <w:tcPr>
            <w:tcW w:w="709" w:type="dxa"/>
            <w:vAlign w:val="center"/>
          </w:tcPr>
          <w:p>
            <w:pPr>
              <w:pStyle w:val="20"/>
            </w:pPr>
          </w:p>
        </w:tc>
        <w:tc>
          <w:tcPr>
            <w:tcW w:w="850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835.00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835.00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505.00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19"/>
            </w:pPr>
            <w:r>
              <w:t>石家庄广播电视台本级小计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  <w:vAlign w:val="center"/>
          </w:tcPr>
          <w:p>
            <w:pPr>
              <w:pStyle w:val="21"/>
            </w:pPr>
          </w:p>
        </w:tc>
        <w:tc>
          <w:tcPr>
            <w:tcW w:w="1276" w:type="dxa"/>
            <w:vAlign w:val="center"/>
          </w:tcPr>
          <w:p>
            <w:pPr>
              <w:pStyle w:val="21"/>
            </w:pPr>
          </w:p>
        </w:tc>
        <w:tc>
          <w:tcPr>
            <w:tcW w:w="709" w:type="dxa"/>
            <w:vAlign w:val="center"/>
          </w:tcPr>
          <w:p>
            <w:pPr>
              <w:pStyle w:val="19"/>
            </w:pPr>
          </w:p>
        </w:tc>
        <w:tc>
          <w:tcPr>
            <w:tcW w:w="709" w:type="dxa"/>
            <w:vAlign w:val="center"/>
          </w:tcPr>
          <w:p>
            <w:pPr>
              <w:pStyle w:val="20"/>
            </w:pPr>
          </w:p>
        </w:tc>
        <w:tc>
          <w:tcPr>
            <w:tcW w:w="850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835.00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835.00</w:t>
            </w: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</w:p>
        </w:tc>
        <w:tc>
          <w:tcPr>
            <w:tcW w:w="964" w:type="dxa"/>
            <w:vAlign w:val="center"/>
          </w:tcPr>
          <w:p>
            <w:pPr>
              <w:pStyle w:val="20"/>
            </w:pPr>
            <w:r>
              <w:t>505.00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17"/>
            </w:pPr>
            <w:r>
              <w:t>公益节目运行保障费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1360.00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广播电视传输服务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C06020500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项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850" w:type="dxa"/>
            <w:vAlign w:val="center"/>
          </w:tcPr>
          <w:p>
            <w:pPr>
              <w:pStyle w:val="16"/>
            </w:pPr>
            <w:r>
              <w:t>550.00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550.00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550.00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220.00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17"/>
            </w:pPr>
            <w:r>
              <w:t>融媒体建设运维经费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其他广播、电视、电影设备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A02099900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台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850" w:type="dxa"/>
            <w:vAlign w:val="center"/>
          </w:tcPr>
          <w:p>
            <w:pPr>
              <w:pStyle w:val="16"/>
            </w:pPr>
            <w:r>
              <w:t>160.00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160.00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160.00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160.00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>
            <w:pPr>
              <w:pStyle w:val="17"/>
            </w:pPr>
            <w:r>
              <w:t>融媒体建设运维经费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其他信息技术服务</w:t>
            </w:r>
          </w:p>
        </w:tc>
        <w:tc>
          <w:tcPr>
            <w:tcW w:w="1276" w:type="dxa"/>
            <w:vAlign w:val="center"/>
          </w:tcPr>
          <w:p>
            <w:pPr>
              <w:pStyle w:val="17"/>
            </w:pPr>
            <w:r>
              <w:t>C16990000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项</w:t>
            </w:r>
          </w:p>
        </w:tc>
        <w:tc>
          <w:tcPr>
            <w:tcW w:w="709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850" w:type="dxa"/>
            <w:vAlign w:val="center"/>
          </w:tcPr>
          <w:p>
            <w:pPr>
              <w:pStyle w:val="16"/>
            </w:pPr>
            <w:r>
              <w:t>125.00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125.00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125.00</w:t>
            </w: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</w:p>
        </w:tc>
        <w:tc>
          <w:tcPr>
            <w:tcW w:w="964" w:type="dxa"/>
            <w:vAlign w:val="center"/>
          </w:tcPr>
          <w:p>
            <w:pPr>
              <w:pStyle w:val="16"/>
            </w:pPr>
            <w:r>
              <w:t>125.00</w:t>
            </w:r>
          </w:p>
        </w:tc>
      </w:tr>
    </w:tbl>
    <w:p>
      <w:pPr>
        <w:spacing w:before="0" w:after="0" w:line="500" w:lineRule="exact"/>
        <w:ind w:firstLine="420"/>
        <w:jc w:val="left"/>
        <w:outlineLvl w:val="9"/>
        <w:sectPr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  <w:r>
        <w:rPr>
          <w:rFonts w:ascii="方正仿宋_GBK" w:hAnsi="方正仿宋_GBK" w:eastAsia="方正仿宋_GBK" w:cs="方正仿宋_GBK"/>
          <w:color w:val="000000"/>
          <w:sz w:val="21"/>
        </w:rPr>
        <w:t>注：预算单位根据往年采购经验和市场调研，编制政府采购预算，由于货物的规格型号和服务工程的内容时限不尽相同，可能会导致同一政府采购品目单价存在差异。</w:t>
      </w:r>
    </w:p>
    <w:p>
      <w:pPr>
        <w:spacing w:before="0" w:after="0" w:line="240" w:lineRule="auto"/>
        <w:ind w:firstLine="0"/>
        <w:jc w:val="center"/>
        <w:outlineLvl w:val="1"/>
      </w:pPr>
      <w:bookmarkStart w:id="6" w:name="_Toc_2_2_0000000007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组织政府非税收入计划</w:t>
      </w:r>
      <w:bookmarkEnd w:id="6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1"/>
        <w:gridCol w:w="1247"/>
        <w:gridCol w:w="1871"/>
        <w:gridCol w:w="1304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2728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2438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211" w:type="dxa"/>
            <w:vMerge w:val="restart"/>
            <w:vAlign w:val="center"/>
          </w:tcPr>
          <w:p>
            <w:pPr>
              <w:pStyle w:val="15"/>
            </w:pPr>
            <w:r>
              <w:t>单位名称</w:t>
            </w:r>
          </w:p>
        </w:tc>
        <w:tc>
          <w:tcPr>
            <w:tcW w:w="1247" w:type="dxa"/>
            <w:vMerge w:val="restart"/>
            <w:vAlign w:val="center"/>
          </w:tcPr>
          <w:p>
            <w:pPr>
              <w:pStyle w:val="15"/>
            </w:pPr>
            <w:r>
              <w:t>收入分类科目编码</w:t>
            </w:r>
          </w:p>
        </w:tc>
        <w:tc>
          <w:tcPr>
            <w:tcW w:w="1871" w:type="dxa"/>
            <w:vMerge w:val="restart"/>
            <w:vAlign w:val="center"/>
          </w:tcPr>
          <w:p>
            <w:pPr>
              <w:pStyle w:val="15"/>
            </w:pPr>
            <w:r>
              <w:t>收入项目名称</w:t>
            </w:r>
          </w:p>
        </w:tc>
        <w:tc>
          <w:tcPr>
            <w:tcW w:w="1304" w:type="dxa"/>
            <w:vMerge w:val="restart"/>
            <w:vAlign w:val="center"/>
          </w:tcPr>
          <w:p>
            <w:pPr>
              <w:pStyle w:val="15"/>
            </w:pPr>
            <w:r>
              <w:t>收入类型</w:t>
            </w:r>
          </w:p>
        </w:tc>
        <w:tc>
          <w:tcPr>
            <w:tcW w:w="6095" w:type="dxa"/>
            <w:gridSpan w:val="5"/>
            <w:vAlign w:val="center"/>
          </w:tcPr>
          <w:p>
            <w:pPr>
              <w:pStyle w:val="15"/>
            </w:pPr>
            <w:r>
              <w:rPr>
                <w:rFonts w:hint="eastAsia"/>
                <w:lang w:eastAsia="zh-CN"/>
              </w:rPr>
              <w:t>单位</w:t>
            </w:r>
            <w:r>
              <w:t>组织非税收入计划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15"/>
            </w:pPr>
            <w:r>
              <w:t>应缴款项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15"/>
            </w:pPr>
            <w:r>
              <w:rPr>
                <w:rFonts w:hint="eastAsia"/>
                <w:lang w:eastAsia="zh-CN"/>
              </w:rPr>
              <w:t>单位</w:t>
            </w:r>
            <w:r>
              <w:t>或    财政调    剂收入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211" w:type="dxa"/>
            <w:vMerge w:val="continue"/>
          </w:tcPr>
          <w:p/>
        </w:tc>
        <w:tc>
          <w:tcPr>
            <w:tcW w:w="1247" w:type="dxa"/>
            <w:vMerge w:val="continue"/>
          </w:tcPr>
          <w:p/>
        </w:tc>
        <w:tc>
          <w:tcPr>
            <w:tcW w:w="1871" w:type="dxa"/>
            <w:vMerge w:val="continue"/>
          </w:tcPr>
          <w:p/>
        </w:tc>
        <w:tc>
          <w:tcPr>
            <w:tcW w:w="1304" w:type="dxa"/>
            <w:vMerge w:val="continue"/>
          </w:tcPr>
          <w:p/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合  计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一般公共预算收入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政府性基金收入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国有资本经营预算收入</w:t>
            </w:r>
          </w:p>
        </w:tc>
        <w:tc>
          <w:tcPr>
            <w:tcW w:w="1219" w:type="dxa"/>
            <w:vAlign w:val="center"/>
          </w:tcPr>
          <w:p>
            <w:pPr>
              <w:pStyle w:val="15"/>
            </w:pPr>
            <w:r>
              <w:t>财政专户收入</w:t>
            </w:r>
          </w:p>
        </w:tc>
        <w:tc>
          <w:tcPr>
            <w:tcW w:w="1219" w:type="dxa"/>
            <w:vMerge w:val="continue"/>
          </w:tcPr>
          <w:p/>
        </w:tc>
        <w:tc>
          <w:tcPr>
            <w:tcW w:w="1219" w:type="dxa"/>
            <w:vMerge w:val="continue"/>
          </w:tcPr>
          <w:p/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211" w:type="dxa"/>
            <w:vAlign w:val="center"/>
          </w:tcPr>
          <w:p>
            <w:pPr>
              <w:pStyle w:val="19"/>
            </w:pPr>
            <w:r>
              <w:t>合    计</w:t>
            </w:r>
          </w:p>
        </w:tc>
        <w:tc>
          <w:tcPr>
            <w:tcW w:w="1247" w:type="dxa"/>
            <w:vAlign w:val="center"/>
          </w:tcPr>
          <w:p>
            <w:pPr>
              <w:pStyle w:val="21"/>
            </w:pPr>
          </w:p>
        </w:tc>
        <w:tc>
          <w:tcPr>
            <w:tcW w:w="1871" w:type="dxa"/>
            <w:vAlign w:val="center"/>
          </w:tcPr>
          <w:p>
            <w:pPr>
              <w:pStyle w:val="21"/>
            </w:pPr>
          </w:p>
        </w:tc>
        <w:tc>
          <w:tcPr>
            <w:tcW w:w="1304" w:type="dxa"/>
            <w:vAlign w:val="center"/>
          </w:tcPr>
          <w:p>
            <w:pPr>
              <w:pStyle w:val="21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3136.81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3000.00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  <w:tc>
          <w:tcPr>
            <w:tcW w:w="1219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21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247" w:type="dxa"/>
            <w:vAlign w:val="center"/>
          </w:tcPr>
          <w:p>
            <w:pPr>
              <w:pStyle w:val="17"/>
            </w:pPr>
            <w:r>
              <w:t>103029901</w:t>
            </w:r>
          </w:p>
        </w:tc>
        <w:tc>
          <w:tcPr>
            <w:tcW w:w="1871" w:type="dxa"/>
            <w:vAlign w:val="center"/>
          </w:tcPr>
          <w:p>
            <w:pPr>
              <w:pStyle w:val="17"/>
            </w:pPr>
            <w:r>
              <w:t>广告费（日常1）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专项收入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21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247" w:type="dxa"/>
            <w:vAlign w:val="center"/>
          </w:tcPr>
          <w:p>
            <w:pPr>
              <w:pStyle w:val="17"/>
            </w:pPr>
            <w:r>
              <w:t>103029901</w:t>
            </w:r>
          </w:p>
        </w:tc>
        <w:tc>
          <w:tcPr>
            <w:tcW w:w="1871" w:type="dxa"/>
            <w:vAlign w:val="center"/>
          </w:tcPr>
          <w:p>
            <w:pPr>
              <w:pStyle w:val="17"/>
            </w:pPr>
            <w:r>
              <w:t>广告费（日常2）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专项收入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21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247" w:type="dxa"/>
            <w:vAlign w:val="center"/>
          </w:tcPr>
          <w:p>
            <w:pPr>
              <w:pStyle w:val="17"/>
            </w:pPr>
            <w:r>
              <w:t>103109999</w:t>
            </w:r>
          </w:p>
        </w:tc>
        <w:tc>
          <w:tcPr>
            <w:tcW w:w="1871" w:type="dxa"/>
            <w:vAlign w:val="center"/>
          </w:tcPr>
          <w:p>
            <w:pPr>
              <w:pStyle w:val="17"/>
            </w:pPr>
            <w:r>
              <w:t>石家庄广播电视台债券付息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专项债务对应项目专项收入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211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247" w:type="dxa"/>
            <w:vAlign w:val="center"/>
          </w:tcPr>
          <w:p>
            <w:pPr>
              <w:pStyle w:val="17"/>
            </w:pPr>
            <w:r>
              <w:t>103109999</w:t>
            </w:r>
          </w:p>
        </w:tc>
        <w:tc>
          <w:tcPr>
            <w:tcW w:w="1871" w:type="dxa"/>
            <w:vAlign w:val="center"/>
          </w:tcPr>
          <w:p>
            <w:pPr>
              <w:pStyle w:val="17"/>
            </w:pPr>
            <w:r>
              <w:t>石家庄广播电视台债券付息服务费</w:t>
            </w:r>
          </w:p>
        </w:tc>
        <w:tc>
          <w:tcPr>
            <w:tcW w:w="1304" w:type="dxa"/>
            <w:vAlign w:val="center"/>
          </w:tcPr>
          <w:p>
            <w:pPr>
              <w:pStyle w:val="17"/>
            </w:pPr>
            <w:r>
              <w:t>专项债务对应项目专项收入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  <w:tc>
          <w:tcPr>
            <w:tcW w:w="1219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7" w:name="_Toc_2_2_0000000008"/>
      <w:r>
        <w:rPr>
          <w:rFonts w:hint="eastAsia" w:ascii="方正小标宋_GBK" w:hAnsi="方正小标宋_GBK" w:eastAsia="方正小标宋_GBK" w:cs="方正小标宋_GBK"/>
          <w:color w:val="000000"/>
          <w:sz w:val="32"/>
          <w:lang w:eastAsia="zh-CN"/>
        </w:rPr>
        <w:t>单位</w:t>
      </w:r>
      <w:r>
        <w:rPr>
          <w:rFonts w:ascii="方正小标宋_GBK" w:hAnsi="方正小标宋_GBK" w:eastAsia="方正小标宋_GBK" w:cs="方正小标宋_GBK"/>
          <w:color w:val="000000"/>
          <w:sz w:val="32"/>
        </w:rPr>
        <w:t>基本情况表</w:t>
      </w:r>
      <w:bookmarkEnd w:id="7"/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20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  <w:rPr>
                <w:rFonts w:hint="eastAsia" w:eastAsia="方正小标宋_GBK"/>
                <w:lang w:eastAsia="zh-CN"/>
              </w:rPr>
            </w:pPr>
            <w:r>
              <w:t>359</w:t>
            </w:r>
            <w:r>
              <w:rPr>
                <w:rFonts w:hint="eastAsia"/>
                <w:lang w:val="en-US" w:eastAsia="zh-CN"/>
              </w:rPr>
              <w:t>001</w:t>
            </w:r>
            <w:r>
              <w:t>石家庄广播电视台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4590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restart"/>
            <w:vAlign w:val="center"/>
          </w:tcPr>
          <w:p>
            <w:pPr>
              <w:pStyle w:val="15"/>
            </w:pPr>
            <w: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15"/>
            </w:pPr>
            <w:r>
              <w:t>单位性质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pStyle w:val="15"/>
            </w:pPr>
            <w:r>
              <w:t>单位规格</w:t>
            </w:r>
          </w:p>
        </w:tc>
        <w:tc>
          <w:tcPr>
            <w:tcW w:w="2353" w:type="dxa"/>
            <w:vMerge w:val="restart"/>
            <w:vAlign w:val="center"/>
          </w:tcPr>
          <w:p>
            <w:pPr>
              <w:pStyle w:val="15"/>
            </w:pPr>
            <w:r>
              <w:t>经费保障形式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pStyle w:val="15"/>
            </w:pPr>
            <w:r>
              <w:t>车辆数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15"/>
            </w:pPr>
            <w:r>
              <w:t>编制人数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15"/>
            </w:pPr>
            <w:r>
              <w:t>在职人数</w:t>
            </w:r>
          </w:p>
        </w:tc>
        <w:tc>
          <w:tcPr>
            <w:tcW w:w="2295" w:type="dxa"/>
            <w:gridSpan w:val="3"/>
            <w:vAlign w:val="center"/>
          </w:tcPr>
          <w:p>
            <w:pPr>
              <w:pStyle w:val="15"/>
            </w:pPr>
            <w: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543" w:type="dxa"/>
            <w:vMerge w:val="continue"/>
          </w:tcPr>
          <w:p/>
        </w:tc>
        <w:tc>
          <w:tcPr>
            <w:tcW w:w="1134" w:type="dxa"/>
            <w:vMerge w:val="continue"/>
          </w:tcPr>
          <w:p/>
        </w:tc>
        <w:tc>
          <w:tcPr>
            <w:tcW w:w="1559" w:type="dxa"/>
            <w:vMerge w:val="continue"/>
          </w:tcPr>
          <w:p/>
        </w:tc>
        <w:tc>
          <w:tcPr>
            <w:tcW w:w="2353" w:type="dxa"/>
            <w:vMerge w:val="continue"/>
          </w:tcPr>
          <w:p/>
        </w:tc>
        <w:tc>
          <w:tcPr>
            <w:tcW w:w="850" w:type="dxa"/>
            <w:vMerge w:val="continue"/>
          </w:tcPr>
          <w:p/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行政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事业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行政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事业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离休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退休</w:t>
            </w:r>
          </w:p>
        </w:tc>
        <w:tc>
          <w:tcPr>
            <w:tcW w:w="765" w:type="dxa"/>
            <w:vAlign w:val="center"/>
          </w:tcPr>
          <w:p>
            <w:pPr>
              <w:pStyle w:val="15"/>
            </w:pPr>
            <w: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>
            <w:pPr>
              <w:pStyle w:val="19"/>
            </w:pPr>
            <w:r>
              <w:t>合    计</w:t>
            </w:r>
          </w:p>
        </w:tc>
        <w:tc>
          <w:tcPr>
            <w:tcW w:w="1134" w:type="dxa"/>
            <w:vAlign w:val="center"/>
          </w:tcPr>
          <w:p>
            <w:pPr>
              <w:pStyle w:val="19"/>
            </w:pPr>
          </w:p>
        </w:tc>
        <w:tc>
          <w:tcPr>
            <w:tcW w:w="1559" w:type="dxa"/>
            <w:vAlign w:val="center"/>
          </w:tcPr>
          <w:p>
            <w:pPr>
              <w:pStyle w:val="19"/>
            </w:pPr>
          </w:p>
        </w:tc>
        <w:tc>
          <w:tcPr>
            <w:tcW w:w="2353" w:type="dxa"/>
            <w:vAlign w:val="center"/>
          </w:tcPr>
          <w:p>
            <w:pPr>
              <w:pStyle w:val="19"/>
            </w:pPr>
          </w:p>
        </w:tc>
        <w:tc>
          <w:tcPr>
            <w:tcW w:w="850" w:type="dxa"/>
            <w:vAlign w:val="center"/>
          </w:tcPr>
          <w:p>
            <w:pPr>
              <w:pStyle w:val="19"/>
            </w:pPr>
          </w:p>
        </w:tc>
        <w:tc>
          <w:tcPr>
            <w:tcW w:w="765" w:type="dxa"/>
            <w:vAlign w:val="center"/>
          </w:tcPr>
          <w:p>
            <w:pPr>
              <w:pStyle w:val="19"/>
            </w:pPr>
          </w:p>
        </w:tc>
        <w:tc>
          <w:tcPr>
            <w:tcW w:w="765" w:type="dxa"/>
            <w:vAlign w:val="center"/>
          </w:tcPr>
          <w:p>
            <w:pPr>
              <w:pStyle w:val="19"/>
            </w:pPr>
            <w:r>
              <w:t>346</w:t>
            </w:r>
          </w:p>
        </w:tc>
        <w:tc>
          <w:tcPr>
            <w:tcW w:w="765" w:type="dxa"/>
            <w:vAlign w:val="center"/>
          </w:tcPr>
          <w:p>
            <w:pPr>
              <w:pStyle w:val="19"/>
            </w:pPr>
          </w:p>
        </w:tc>
        <w:tc>
          <w:tcPr>
            <w:tcW w:w="765" w:type="dxa"/>
            <w:vAlign w:val="center"/>
          </w:tcPr>
          <w:p>
            <w:pPr>
              <w:pStyle w:val="19"/>
            </w:pPr>
            <w:r>
              <w:t>259</w:t>
            </w:r>
          </w:p>
        </w:tc>
        <w:tc>
          <w:tcPr>
            <w:tcW w:w="765" w:type="dxa"/>
            <w:vAlign w:val="center"/>
          </w:tcPr>
          <w:p>
            <w:pPr>
              <w:pStyle w:val="19"/>
            </w:pPr>
            <w:r>
              <w:t>1</w:t>
            </w:r>
          </w:p>
        </w:tc>
        <w:tc>
          <w:tcPr>
            <w:tcW w:w="765" w:type="dxa"/>
            <w:vAlign w:val="center"/>
          </w:tcPr>
          <w:p>
            <w:pPr>
              <w:pStyle w:val="19"/>
            </w:pPr>
            <w:r>
              <w:t>439</w:t>
            </w:r>
          </w:p>
        </w:tc>
        <w:tc>
          <w:tcPr>
            <w:tcW w:w="765" w:type="dxa"/>
            <w:vAlign w:val="center"/>
          </w:tcPr>
          <w:p>
            <w:pPr>
              <w:pStyle w:val="19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543" w:type="dxa"/>
            <w:vAlign w:val="center"/>
          </w:tcPr>
          <w:p>
            <w:pPr>
              <w:pStyle w:val="17"/>
            </w:pPr>
            <w:r>
              <w:t>石家庄广播电视台本级</w:t>
            </w:r>
          </w:p>
        </w:tc>
        <w:tc>
          <w:tcPr>
            <w:tcW w:w="1134" w:type="dxa"/>
            <w:vAlign w:val="center"/>
          </w:tcPr>
          <w:p>
            <w:pPr>
              <w:pStyle w:val="18"/>
            </w:pPr>
            <w:r>
              <w:t>事业</w:t>
            </w:r>
          </w:p>
        </w:tc>
        <w:tc>
          <w:tcPr>
            <w:tcW w:w="1559" w:type="dxa"/>
            <w:vAlign w:val="center"/>
          </w:tcPr>
          <w:p>
            <w:pPr>
              <w:pStyle w:val="18"/>
            </w:pPr>
            <w:r>
              <w:t>正处（县）级</w:t>
            </w:r>
          </w:p>
        </w:tc>
        <w:tc>
          <w:tcPr>
            <w:tcW w:w="2353" w:type="dxa"/>
            <w:vAlign w:val="center"/>
          </w:tcPr>
          <w:p>
            <w:pPr>
              <w:pStyle w:val="18"/>
            </w:pPr>
            <w:r>
              <w:t>财政性资金定额或定项补助</w:t>
            </w:r>
          </w:p>
        </w:tc>
        <w:tc>
          <w:tcPr>
            <w:tcW w:w="850" w:type="dxa"/>
            <w:vAlign w:val="center"/>
          </w:tcPr>
          <w:p>
            <w:pPr>
              <w:pStyle w:val="18"/>
            </w:pPr>
          </w:p>
        </w:tc>
        <w:tc>
          <w:tcPr>
            <w:tcW w:w="765" w:type="dxa"/>
            <w:vAlign w:val="center"/>
          </w:tcPr>
          <w:p>
            <w:pPr>
              <w:pStyle w:val="18"/>
            </w:pPr>
          </w:p>
        </w:tc>
        <w:tc>
          <w:tcPr>
            <w:tcW w:w="765" w:type="dxa"/>
            <w:vAlign w:val="center"/>
          </w:tcPr>
          <w:p>
            <w:pPr>
              <w:pStyle w:val="18"/>
            </w:pPr>
            <w:r>
              <w:t>346</w:t>
            </w:r>
          </w:p>
        </w:tc>
        <w:tc>
          <w:tcPr>
            <w:tcW w:w="765" w:type="dxa"/>
            <w:vAlign w:val="center"/>
          </w:tcPr>
          <w:p>
            <w:pPr>
              <w:pStyle w:val="18"/>
            </w:pPr>
          </w:p>
        </w:tc>
        <w:tc>
          <w:tcPr>
            <w:tcW w:w="765" w:type="dxa"/>
            <w:vAlign w:val="center"/>
          </w:tcPr>
          <w:p>
            <w:pPr>
              <w:pStyle w:val="18"/>
            </w:pPr>
            <w:r>
              <w:t>259</w:t>
            </w:r>
          </w:p>
        </w:tc>
        <w:tc>
          <w:tcPr>
            <w:tcW w:w="765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765" w:type="dxa"/>
            <w:vAlign w:val="center"/>
          </w:tcPr>
          <w:p>
            <w:pPr>
              <w:pStyle w:val="18"/>
            </w:pPr>
            <w:r>
              <w:t>439</w:t>
            </w:r>
          </w:p>
        </w:tc>
        <w:tc>
          <w:tcPr>
            <w:tcW w:w="765" w:type="dxa"/>
            <w:vAlign w:val="center"/>
          </w:tcPr>
          <w:p>
            <w:pPr>
              <w:pStyle w:val="18"/>
            </w:pPr>
          </w:p>
        </w:tc>
      </w:tr>
    </w:tbl>
    <w:p>
      <w:pPr>
        <w:sectPr>
          <w:pgSz w:w="16840" w:h="11900" w:orient="landscape"/>
          <w:pgMar w:top="1020" w:right="1361" w:bottom="1020" w:left="1361" w:header="720" w:footer="720" w:gutter="0"/>
          <w:pgNumType w:fmt="decimal"/>
          <w:cols w:space="720" w:num="1"/>
        </w:sectPr>
      </w:pPr>
    </w:p>
    <w:p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134" w:right="1134" w:bottom="1134" w:left="1134" w:header="720" w:footer="720" w:gutter="0"/>
          <w:pgNumType w:fmt="decimal"/>
          <w:cols w:space="720" w:num="1"/>
        </w:sectPr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预算单位收支预算情况</w:t>
      </w:r>
    </w:p>
    <w:p>
      <w:pPr>
        <w:spacing w:before="0" w:after="0"/>
        <w:ind w:firstLine="0"/>
        <w:jc w:val="center"/>
        <w:outlineLvl w:val="3"/>
      </w:pPr>
      <w:bookmarkStart w:id="8" w:name="_Toc_4_4_0000000009"/>
      <w:r>
        <w:rPr>
          <w:rFonts w:ascii="方正小标宋_GBK" w:hAnsi="方正小标宋_GBK" w:eastAsia="方正小标宋_GBK" w:cs="方正小标宋_GBK"/>
          <w:color w:val="000000"/>
          <w:sz w:val="44"/>
        </w:rPr>
        <w:t>一、石家庄广播电视台本级收支预算</w:t>
      </w:r>
      <w:bookmarkEnd w:id="8"/>
    </w:p>
    <w:p>
      <w:pPr>
        <w:spacing w:before="0" w:after="0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收支预算总表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359001石家庄广播电视台本级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15"/>
            </w:pPr>
            <w:r>
              <w:t>项  目代  码</w:t>
            </w:r>
          </w:p>
        </w:tc>
        <w:tc>
          <w:tcPr>
            <w:tcW w:w="5114" w:type="dxa"/>
            <w:vAlign w:val="center"/>
          </w:tcPr>
          <w:p>
            <w:pPr>
              <w:pStyle w:val="15"/>
            </w:pPr>
            <w:r>
              <w:t>预算收支项目</w:t>
            </w:r>
          </w:p>
        </w:tc>
        <w:tc>
          <w:tcPr>
            <w:tcW w:w="2874" w:type="dxa"/>
            <w:vAlign w:val="center"/>
          </w:tcPr>
          <w:p>
            <w:pPr>
              <w:pStyle w:val="15"/>
            </w:pPr>
            <w: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19"/>
            </w:pPr>
            <w:r>
              <w:t>预算收入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21"/>
            </w:pPr>
            <w:r>
              <w:t>　　本年收入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10721.29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其中：一般财力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7648.09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行政事业性收费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专项收入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3000.00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国有资源（资产）有偿使用收入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政府住房基金收入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上级一般公共预算安排转移支付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73.20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一般债券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其他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2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136.81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其中：政府性基金收入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专项债券对应项目专项收入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136.81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上级政府性基金预算安排转移支付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专项债券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3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其中：国有资本经营收入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上级国有资本经营预算安排转移支付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4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财政专户核拨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5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单位资金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其中：事业收入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上级补助收入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附属单位上缴收入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事业单位经营收入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其他收入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21"/>
            </w:pPr>
            <w:r>
              <w:t>　　上年结转结余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单位资金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19"/>
            </w:pPr>
            <w:r>
              <w:t>预算支出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21"/>
            </w:pPr>
            <w:r>
              <w:t>　　本年支出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1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基本支出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5228.09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其中：人员经费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5228.09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　　　日常公用经费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8"/>
            </w:pPr>
            <w:r>
              <w:t>2</w:t>
            </w:r>
          </w:p>
        </w:tc>
        <w:tc>
          <w:tcPr>
            <w:tcW w:w="5114" w:type="dxa"/>
            <w:vAlign w:val="center"/>
          </w:tcPr>
          <w:p>
            <w:pPr>
              <w:pStyle w:val="17"/>
            </w:pPr>
            <w:r>
              <w:t>项目支出</w:t>
            </w:r>
          </w:p>
        </w:tc>
        <w:tc>
          <w:tcPr>
            <w:tcW w:w="2874" w:type="dxa"/>
            <w:vAlign w:val="center"/>
          </w:tcPr>
          <w:p>
            <w:pPr>
              <w:pStyle w:val="16"/>
            </w:pPr>
            <w:r>
              <w:t>5630.01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  <w:jc w:val="center"/>
        </w:trPr>
        <w:tc>
          <w:tcPr>
            <w:tcW w:w="901" w:type="dxa"/>
            <w:vAlign w:val="center"/>
          </w:tcPr>
          <w:p>
            <w:pPr>
              <w:pStyle w:val="19"/>
            </w:pPr>
          </w:p>
        </w:tc>
        <w:tc>
          <w:tcPr>
            <w:tcW w:w="5114" w:type="dxa"/>
            <w:vAlign w:val="center"/>
          </w:tcPr>
          <w:p>
            <w:pPr>
              <w:pStyle w:val="21"/>
            </w:pPr>
            <w:r>
              <w:t>　　预计年终单位资金结余</w:t>
            </w:r>
          </w:p>
        </w:tc>
        <w:tc>
          <w:tcPr>
            <w:tcW w:w="2874" w:type="dxa"/>
            <w:vAlign w:val="center"/>
          </w:tcPr>
          <w:p>
            <w:pPr>
              <w:pStyle w:val="20"/>
            </w:pPr>
          </w:p>
        </w:tc>
      </w:tr>
    </w:tbl>
    <w:p>
      <w:pPr>
        <w:sectPr>
          <w:pgSz w:w="11900" w:h="16840"/>
          <w:pgMar w:top="1020" w:right="1020" w:bottom="1020" w:left="1020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人员经费预算</w:t>
      </w:r>
    </w:p>
    <w:tbl>
      <w:tblPr>
        <w:tblStyle w:val="9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"/>
        <w:gridCol w:w="882"/>
        <w:gridCol w:w="882"/>
        <w:gridCol w:w="4325"/>
        <w:gridCol w:w="1139"/>
        <w:gridCol w:w="1139"/>
        <w:gridCol w:w="1139"/>
        <w:gridCol w:w="1139"/>
        <w:gridCol w:w="1139"/>
        <w:gridCol w:w="1139"/>
        <w:gridCol w:w="113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376" w:type="dxa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359001石家庄广播电视台本级</w:t>
            </w:r>
          </w:p>
        </w:tc>
        <w:tc>
          <w:tcPr>
            <w:tcW w:w="4536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15"/>
            </w:pPr>
            <w:r>
              <w:t>功能分类科目编码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15"/>
            </w:pPr>
            <w:r>
              <w:t>部门经济分类编码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15"/>
            </w:pPr>
            <w:r>
              <w:t>政府经济分类编码</w:t>
            </w:r>
          </w:p>
        </w:tc>
        <w:tc>
          <w:tcPr>
            <w:tcW w:w="4309" w:type="dxa"/>
            <w:vMerge w:val="restart"/>
            <w:vAlign w:val="center"/>
          </w:tcPr>
          <w:p>
            <w:pPr>
              <w:pStyle w:val="15"/>
            </w:pPr>
            <w:r>
              <w:t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15"/>
            </w:pPr>
            <w:r>
              <w:t>资 金 来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907" w:type="dxa"/>
            <w:vMerge w:val="continue"/>
          </w:tcPr>
          <w:p/>
        </w:tc>
        <w:tc>
          <w:tcPr>
            <w:tcW w:w="879" w:type="dxa"/>
            <w:vMerge w:val="continue"/>
          </w:tcPr>
          <w:p/>
        </w:tc>
        <w:tc>
          <w:tcPr>
            <w:tcW w:w="879" w:type="dxa"/>
            <w:vMerge w:val="continue"/>
          </w:tcPr>
          <w:p/>
        </w:tc>
        <w:tc>
          <w:tcPr>
            <w:tcW w:w="4309" w:type="dxa"/>
            <w:vMerge w:val="continue"/>
          </w:tcPr>
          <w:p/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合  计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15"/>
            </w:pPr>
            <w:r>
              <w:t>非财政    拨款结余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9"/>
            </w:pPr>
          </w:p>
        </w:tc>
        <w:tc>
          <w:tcPr>
            <w:tcW w:w="879" w:type="dxa"/>
            <w:vAlign w:val="center"/>
          </w:tcPr>
          <w:p>
            <w:pPr>
              <w:pStyle w:val="19"/>
            </w:pPr>
          </w:p>
        </w:tc>
        <w:tc>
          <w:tcPr>
            <w:tcW w:w="879" w:type="dxa"/>
            <w:vAlign w:val="center"/>
          </w:tcPr>
          <w:p>
            <w:pPr>
              <w:pStyle w:val="19"/>
            </w:pPr>
          </w:p>
        </w:tc>
        <w:tc>
          <w:tcPr>
            <w:tcW w:w="4309" w:type="dxa"/>
            <w:vAlign w:val="center"/>
          </w:tcPr>
          <w:p>
            <w:pPr>
              <w:pStyle w:val="19"/>
            </w:pPr>
            <w:r>
              <w:t>合计</w:t>
            </w:r>
          </w:p>
        </w:tc>
        <w:tc>
          <w:tcPr>
            <w:tcW w:w="1134" w:type="dxa"/>
            <w:vAlign w:val="center"/>
          </w:tcPr>
          <w:p>
            <w:pPr>
              <w:pStyle w:val="20"/>
            </w:pPr>
            <w:r>
              <w:t>5228.09</w:t>
            </w:r>
          </w:p>
        </w:tc>
        <w:tc>
          <w:tcPr>
            <w:tcW w:w="1134" w:type="dxa"/>
            <w:vAlign w:val="center"/>
          </w:tcPr>
          <w:p>
            <w:pPr>
              <w:pStyle w:val="20"/>
            </w:pPr>
            <w:r>
              <w:t>5228.09</w:t>
            </w:r>
          </w:p>
        </w:tc>
        <w:tc>
          <w:tcPr>
            <w:tcW w:w="113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  <w:vAlign w:val="center"/>
          </w:tcPr>
          <w:p>
            <w:pPr>
              <w:pStyle w:val="20"/>
            </w:pPr>
          </w:p>
        </w:tc>
        <w:tc>
          <w:tcPr>
            <w:tcW w:w="1134" w:type="dxa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一、工资福利支出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3184.99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3184.99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1、基本工资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923.69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923.69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2、津贴补贴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142.96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142.96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（1）地区附加津贴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（3）（特殊）岗位津贴（补贴）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 xml:space="preserve">  1）国家出台与实际天数无关的岗位津贴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 xml:space="preserve">  2）国家出台按实际天数发放的岗位津贴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（4）规范津贴补贴后仍继续保留的补贴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（5）在职人员住宅取暖补贴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101.28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101.28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（6）在职人员物业服务补贴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41.68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41.68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（7）上述项目之外的津贴补贴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3、奖金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（1）年终一次性奖金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（2）基础绩效奖（行政单位）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（3）年度考核奖（行政单位）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（4）年度考核奖（事业单位）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240.35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（5）法检绩效奖金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4、绩效工资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987.88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987.88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328.03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328.03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（2）奖励绩效工资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225.43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225.43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（3）补充绩效工资（事业单位）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434.42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434.42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（4）应纳入绩效工资的津贴补贴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5、社会保障缴费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633.20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633.20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2080505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30108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（1）基本养老保险费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304.09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304.09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2080506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152.05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152.05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2101102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30110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154.26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154.26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（4）公务员医疗补助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（5）事业单位补充医疗保险费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2089999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（6）事业单位失业保险费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13.30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13.30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2089999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（7）工伤保险费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9.50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9.50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（8）其他社保缴费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2210201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30113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6、住房公积金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256.91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256.91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30106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7、伙食补助费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8、其他工资福利支出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（1）病假两个月以上职工的工资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（2）其他工资福利支出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二、对个人和家庭的补助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2043.10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2043.10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1、离休费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（1）离休金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（2）离休人员补贴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（3）离休人员特殊补贴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（4）离休人员住宅取暖补贴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（5）离休人员物业服务补贴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50905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（6）离休人员月度生活补贴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2.40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（7）离休人员年度一次性生活补贴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30301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（8）社保开支离休人员单位负担费用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2、退休费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1888.60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1888.60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（1）退休金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（2）退休人员补贴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（3）退休人员特殊补贴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（4）退休人员住宅取暖补贴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50905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（5）退休人员物业服务补贴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129.97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129.97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50905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（6）退休人员月度生活补贴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1120.02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1120.02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2080502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50905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（7）退休人员年度一次性生活补贴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638.61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638.61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30302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（8）社保开支退休人员单位负担费用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3、退职（役）费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（1）退职生活费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（2）退职人员补贴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（3）退职人员特殊补贴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（4）退职人员住宅取暖补贴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（5）退职人员物业服务补贴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（6）退职人员月度生活补贴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（7）退职人员一次性生活补贴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30303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（8）社保开支退职人员单位负担费用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30304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4、抚恤金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30305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5、生活补助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30307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6、医疗费补助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30308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7、助学金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8、奖励金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（1）独生子女父母奖励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（2）其他奖励金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30309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（3）公务员奖励奖金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9、其他对个人和家庭的补助支出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  <w:r>
              <w:t>2070899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30199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50501</w:t>
            </w: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（1）应休未休年休假报酬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  <w:r>
              <w:t>152.10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907" w:type="dxa"/>
            <w:vAlign w:val="center"/>
          </w:tcPr>
          <w:p>
            <w:pPr>
              <w:pStyle w:val="18"/>
            </w:pPr>
          </w:p>
        </w:tc>
        <w:tc>
          <w:tcPr>
            <w:tcW w:w="879" w:type="dxa"/>
            <w:vAlign w:val="center"/>
          </w:tcPr>
          <w:p>
            <w:pPr>
              <w:pStyle w:val="18"/>
            </w:pPr>
            <w:r>
              <w:t>30399</w:t>
            </w:r>
          </w:p>
        </w:tc>
        <w:tc>
          <w:tcPr>
            <w:tcW w:w="879" w:type="dxa"/>
            <w:vAlign w:val="center"/>
          </w:tcPr>
          <w:p>
            <w:pPr>
              <w:pStyle w:val="18"/>
            </w:pPr>
          </w:p>
        </w:tc>
        <w:tc>
          <w:tcPr>
            <w:tcW w:w="4309" w:type="dxa"/>
            <w:vAlign w:val="center"/>
          </w:tcPr>
          <w:p>
            <w:pPr>
              <w:pStyle w:val="17"/>
            </w:pPr>
            <w:r>
              <w:t>（2）其他对个人和家庭的补助支出</w:t>
            </w: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  <w:vAlign w:val="center"/>
          </w:tcPr>
          <w:p>
            <w:pPr>
              <w:pStyle w:val="16"/>
            </w:pPr>
          </w:p>
        </w:tc>
        <w:tc>
          <w:tcPr>
            <w:tcW w:w="1134" w:type="dxa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361" w:right="1020" w:bottom="1361" w:left="1020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项目支出预算</w:t>
      </w:r>
    </w:p>
    <w:tbl>
      <w:tblPr>
        <w:tblStyle w:val="9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1"/>
        <w:gridCol w:w="1213"/>
        <w:gridCol w:w="1365"/>
        <w:gridCol w:w="1365"/>
        <w:gridCol w:w="1365"/>
        <w:gridCol w:w="1365"/>
        <w:gridCol w:w="1365"/>
        <w:gridCol w:w="1365"/>
        <w:gridCol w:w="1366"/>
        <w:gridCol w:w="136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93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359001石家庄广播电视台本级</w:t>
            </w:r>
          </w:p>
        </w:tc>
        <w:tc>
          <w:tcPr>
            <w:tcW w:w="5104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3" w:type="dxa"/>
            <w:vMerge w:val="restart"/>
            <w:vAlign w:val="center"/>
          </w:tcPr>
          <w:p>
            <w:pPr>
              <w:pStyle w:val="15"/>
            </w:pPr>
            <w:r>
              <w:t>项目名称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15"/>
            </w:pPr>
            <w:r>
              <w:t>功能分类科目编码</w:t>
            </w:r>
          </w:p>
        </w:tc>
        <w:tc>
          <w:tcPr>
            <w:tcW w:w="10208" w:type="dxa"/>
            <w:gridSpan w:val="8"/>
            <w:vAlign w:val="center"/>
          </w:tcPr>
          <w:p>
            <w:pPr>
              <w:pStyle w:val="15"/>
            </w:pPr>
            <w:r>
              <w:t>资 金 来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693" w:type="dxa"/>
            <w:vMerge w:val="continue"/>
          </w:tcPr>
          <w:p/>
        </w:tc>
        <w:tc>
          <w:tcPr>
            <w:tcW w:w="1134" w:type="dxa"/>
            <w:vMerge w:val="continue"/>
          </w:tcPr>
          <w:p/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合 计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国有资本经营预算拨款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财政拨款    结转</w:t>
            </w:r>
          </w:p>
        </w:tc>
        <w:tc>
          <w:tcPr>
            <w:tcW w:w="1276" w:type="dxa"/>
            <w:vAlign w:val="center"/>
          </w:tcPr>
          <w:p>
            <w:pPr>
              <w:pStyle w:val="15"/>
            </w:pPr>
            <w:r>
              <w:t>非财政拨款    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9"/>
              <w:spacing w:before="0" w:after="0"/>
              <w:ind w:firstLine="0"/>
            </w:pPr>
            <w:r>
              <w:t>合计</w:t>
            </w:r>
          </w:p>
        </w:tc>
        <w:tc>
          <w:tcPr>
            <w:tcW w:w="1134" w:type="dxa"/>
            <w:vAlign w:val="center"/>
          </w:tcPr>
          <w:p>
            <w:pPr>
              <w:pStyle w:val="20"/>
            </w:pPr>
          </w:p>
        </w:tc>
        <w:tc>
          <w:tcPr>
            <w:tcW w:w="1276" w:type="dxa"/>
            <w:vAlign w:val="center"/>
          </w:tcPr>
          <w:p>
            <w:pPr>
              <w:pStyle w:val="20"/>
            </w:pPr>
            <w:r>
              <w:t>5630.01</w:t>
            </w:r>
          </w:p>
        </w:tc>
        <w:tc>
          <w:tcPr>
            <w:tcW w:w="1276" w:type="dxa"/>
            <w:vAlign w:val="center"/>
          </w:tcPr>
          <w:p>
            <w:pPr>
              <w:pStyle w:val="20"/>
            </w:pPr>
            <w:r>
              <w:t>5493.20</w:t>
            </w:r>
          </w:p>
        </w:tc>
        <w:tc>
          <w:tcPr>
            <w:tcW w:w="1276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276" w:type="dxa"/>
            <w:vAlign w:val="center"/>
          </w:tcPr>
          <w:p>
            <w:pPr>
              <w:pStyle w:val="20"/>
            </w:pPr>
          </w:p>
        </w:tc>
        <w:tc>
          <w:tcPr>
            <w:tcW w:w="1276" w:type="dxa"/>
            <w:vAlign w:val="center"/>
          </w:tcPr>
          <w:p>
            <w:pPr>
              <w:pStyle w:val="20"/>
            </w:pPr>
          </w:p>
        </w:tc>
        <w:tc>
          <w:tcPr>
            <w:tcW w:w="1276" w:type="dxa"/>
            <w:vAlign w:val="center"/>
          </w:tcPr>
          <w:p>
            <w:pPr>
              <w:pStyle w:val="20"/>
            </w:pPr>
          </w:p>
        </w:tc>
        <w:tc>
          <w:tcPr>
            <w:tcW w:w="1276" w:type="dxa"/>
            <w:vAlign w:val="center"/>
          </w:tcPr>
          <w:p>
            <w:pPr>
              <w:pStyle w:val="20"/>
            </w:pPr>
          </w:p>
        </w:tc>
        <w:tc>
          <w:tcPr>
            <w:tcW w:w="1276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贷款贴息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500.00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500.00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公益节目运行保障费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1360.00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1360.00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日常运行费1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2000.00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日常运行费2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1000.00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融媒体建设运维经费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2070808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560.00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石家庄电视发射台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2079999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31.20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31.20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石家庄广播电视台专项债券付息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2320498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136.80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石家庄广播电视台专项债券付息服务费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2330498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0.01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17"/>
            </w:pPr>
            <w:r>
              <w:t>石家庄中波台</w:t>
            </w:r>
          </w:p>
        </w:tc>
        <w:tc>
          <w:tcPr>
            <w:tcW w:w="1134" w:type="dxa"/>
            <w:vAlign w:val="center"/>
          </w:tcPr>
          <w:p>
            <w:pPr>
              <w:pStyle w:val="17"/>
            </w:pPr>
            <w:r>
              <w:t>2079999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42.00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  <w:r>
              <w:t>42.00</w:t>
            </w: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  <w:tc>
          <w:tcPr>
            <w:tcW w:w="1276" w:type="dxa"/>
            <w:vAlign w:val="center"/>
          </w:tcPr>
          <w:p>
            <w:pPr>
              <w:pStyle w:val="16"/>
            </w:pPr>
          </w:p>
        </w:tc>
      </w:tr>
    </w:tbl>
    <w:p>
      <w:pPr>
        <w:sectPr>
          <w:pgSz w:w="16840" w:h="11900" w:orient="landscape"/>
          <w:pgMar w:top="1361" w:right="1020" w:bottom="1361" w:left="1020" w:header="720" w:footer="720" w:gutter="0"/>
          <w:pgNumType w:fmt="decimal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单位预算政府经济分类表</w:t>
      </w:r>
    </w:p>
    <w:tbl>
      <w:tblPr>
        <w:tblStyle w:val="9"/>
        <w:tblW w:w="500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5"/>
        <w:gridCol w:w="1410"/>
        <w:gridCol w:w="1410"/>
        <w:gridCol w:w="1411"/>
        <w:gridCol w:w="1616"/>
        <w:gridCol w:w="1411"/>
        <w:gridCol w:w="1411"/>
        <w:gridCol w:w="1411"/>
        <w:gridCol w:w="141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10405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4"/>
            </w:pPr>
            <w:r>
              <w:t>359001石家庄广播电视台本级</w:t>
            </w:r>
          </w:p>
        </w:tc>
        <w:tc>
          <w:tcPr>
            <w:tcW w:w="4083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3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15"/>
            </w:pPr>
            <w:r>
              <w:t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15"/>
            </w:pPr>
            <w:r>
              <w:t>资 金 来 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3402" w:type="dxa"/>
            <w:vMerge w:val="continue"/>
          </w:tcPr>
          <w:p/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合计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15"/>
            </w:pPr>
            <w:r>
              <w:t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单位资金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15"/>
            </w:pPr>
            <w:r>
              <w:t>非财政拨款    结余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9"/>
            </w:pPr>
            <w:r>
              <w:t>合  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10858.10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10721.29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t>136.81</w:t>
            </w:r>
          </w:p>
        </w:tc>
        <w:tc>
          <w:tcPr>
            <w:tcW w:w="1559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</w:tcPr>
          <w:p>
            <w:pPr>
              <w:pStyle w:val="2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5330.29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5330.29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3500.00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3500.00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1891.00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1891.00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136.81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  <w:r>
              <w:t>136.81</w:t>
            </w: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402" w:type="dxa"/>
            <w:vAlign w:val="center"/>
          </w:tcPr>
          <w:p>
            <w:pPr>
              <w:pStyle w:val="17"/>
            </w:pPr>
            <w:r>
              <w:t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559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  <w:vAlign w:val="center"/>
          </w:tcPr>
          <w:p>
            <w:pPr>
              <w:pStyle w:val="16"/>
            </w:pPr>
          </w:p>
        </w:tc>
        <w:tc>
          <w:tcPr>
            <w:tcW w:w="1361" w:type="dxa"/>
          </w:tcPr>
          <w:p>
            <w:pPr>
              <w:pStyle w:val="16"/>
            </w:pPr>
          </w:p>
        </w:tc>
      </w:tr>
    </w:tbl>
    <w:p/>
    <w:sectPr>
      <w:pgSz w:w="16840" w:h="11900" w:orient="landscape"/>
      <w:pgMar w:top="1361" w:right="1020" w:bottom="1361" w:left="1020" w:header="720" w:footer="720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w:fldChar w:fldCharType="begin"/>
    </w:r>
    <w:r>
      <w:instrText xml:space="preserve">PAGE "page number"</w:instrText>
    </w:r>
    <w:r>
      <w:fldChar w:fldCharType="separate"/>
    </w:r>
    <w:r>
      <w:t>25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lang w:val="en-US" w:eastAsia="zh-CN"/>
      </w:rPr>
    </w:pPr>
    <w:r>
      <w:rPr>
        <w:rFonts w:hint="eastAsia"/>
        <w:lang w:val="en-US" w:eastAsia="zh-CN"/>
      </w:rPr>
      <w:t xml:space="preserve">                                                                                                                                                           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w:rPr>
        <w:sz w:val="24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jc w:val="center"/>
                </w:pPr>
                <w:r>
                  <w:fldChar w:fldCharType="begin"/>
                </w:r>
                <w:r>
                  <w:instrText xml:space="preserve">PAGE "page number"</w:instrText>
                </w:r>
                <w:r>
                  <w:fldChar w:fldCharType="separate"/>
                </w:r>
                <w:r>
                  <w:t>25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lang w:val="en-US" w:eastAsia="zh-CN"/>
      </w:rPr>
    </w:pPr>
    <w:r>
      <w:rPr>
        <w:rFonts w:hint="eastAsia"/>
        <w:lang w:val="en-US" w:eastAsia="zh-CN"/>
      </w:rPr>
      <w:t xml:space="preserve">                                                                                                                                                             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w:rPr>
        <w:sz w:val="24"/>
      </w:rP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jc w:val="center"/>
                </w:pPr>
                <w:r>
                  <w:fldChar w:fldCharType="begin"/>
                </w:r>
                <w:r>
                  <w:instrText xml:space="preserve">PAGE "page number"</w:instrText>
                </w:r>
                <w:r>
                  <w:fldChar w:fldCharType="separate"/>
                </w:r>
                <w:r>
                  <w:t>25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lang w:val="en-US" w:eastAsia="zh-CN"/>
      </w:rPr>
    </w:pPr>
    <w:r>
      <w:rPr>
        <w:sz w:val="18"/>
      </w:rPr>
      <w:pict>
        <v:shape id="_x0000_s4099" o:spid="_x0000_s4099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  <w:r>
      <w:rPr>
        <w:rFonts w:hint="eastAsia"/>
        <w:lang w:val="en-US" w:eastAsia="zh-CN"/>
      </w:rPr>
      <w:t xml:space="preserve">                                                                                                                                                              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default"/>
        <w:lang w:val="en-US" w:eastAsia="zh-CN"/>
      </w:rPr>
    </w:pPr>
    <w:r>
      <w:rPr>
        <w:sz w:val="18"/>
      </w:rPr>
      <w:pict>
        <v:shape id="_x0000_s4100" o:spid="_x0000_s4100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4</w:t>
                </w:r>
                <w:r>
                  <w:fldChar w:fldCharType="end"/>
                </w:r>
              </w:p>
            </w:txbxContent>
          </v:textbox>
        </v:shape>
      </w:pict>
    </w:r>
    <w:r>
      <w:rPr>
        <w:rFonts w:hint="eastAsia"/>
        <w:lang w:val="en-US" w:eastAsia="zh-CN"/>
      </w:rPr>
      <w:t xml:space="preserve">                                                                                                                                                             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hdrShapeDefaults>
    <o:shapelayout v:ext="edit">
      <o:idmap v:ext="edit" data="3,4"/>
    </o:shapelayout>
  </w:hdrShapeDefaults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00D771A3"/>
    <w:rsid w:val="01580084"/>
    <w:rsid w:val="0D6475DE"/>
    <w:rsid w:val="0E6B71D0"/>
    <w:rsid w:val="1F687302"/>
    <w:rsid w:val="23567A50"/>
    <w:rsid w:val="328258D7"/>
    <w:rsid w:val="381E18A9"/>
    <w:rsid w:val="63683986"/>
    <w:rsid w:val="663420E8"/>
    <w:rsid w:val="6C8D5B18"/>
    <w:rsid w:val="75A824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/>
    </w:pPr>
    <w:rPr>
      <w:rFonts w:ascii="Times New Roman" w:hAnsi="Times New Roman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7">
    <w:name w:val="toc 4"/>
    <w:basedOn w:val="1"/>
    <w:next w:val="1"/>
    <w:qFormat/>
    <w:uiPriority w:val="0"/>
    <w:pPr>
      <w:ind w:left="720"/>
    </w:pPr>
  </w:style>
  <w:style w:type="paragraph" w:styleId="8">
    <w:name w:val="toc 2"/>
    <w:basedOn w:val="1"/>
    <w:next w:val="1"/>
    <w:qFormat/>
    <w:uiPriority w:val="0"/>
    <w:pPr>
      <w:ind w:left="240"/>
    </w:pPr>
  </w:style>
  <w:style w:type="table" w:styleId="10">
    <w:name w:val="Table Grid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12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单元格样式23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4"/>
    </w:rPr>
  </w:style>
  <w:style w:type="paragraph" w:customStyle="1" w:styleId="14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15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4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8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9">
    <w:name w:val="单元格样式6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20">
    <w:name w:val="单元格样式7"/>
    <w:basedOn w:val="1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21">
    <w:name w:val="单元格样式5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4097" textRotate="1"/>
    <customShpInfo spid="_x0000_s4098" textRotate="1"/>
    <customShpInfo spid="_x0000_s4099" textRotate="1"/>
    <customShpInfo spid="_x0000_s410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29</Pages>
  <TotalTime>21</TotalTime>
  <ScaleCrop>false</ScaleCrop>
  <LinksUpToDate>false</LinksUpToDate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2026-01-22T15:53:00Z</dcterms:created>
  <dc:creator>Administrator</dc:creator>
  <cp:lastModifiedBy>LL</cp:lastModifiedBy>
  <dcterms:modified xsi:type="dcterms:W3CDTF">2026-02-09T09:35:14Z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F618F62B102845C18E162DB7F6AFC22B</vt:lpwstr>
  </property>
</Properties>
</file>