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A44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</w:p>
    <w:p w14:paraId="5A633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 w14:paraId="1FA6F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西柏坡纪念馆</w:t>
      </w:r>
    </w:p>
    <w:p w14:paraId="26A518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年度整体支出绩效自评报告</w:t>
      </w:r>
    </w:p>
    <w:p w14:paraId="78F84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 w14:paraId="7DCD2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贯彻落实市委市政府《关于全面落实预算绩效管理的实施意见》（石发﹝2019﹞8号）文件精神，遵循“科学性、规范性、客观性和公正性”的原则，对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西柏坡纪念馆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年整体支出情况实施了财政支出绩效自评价，形成本评价报告。</w:t>
      </w:r>
    </w:p>
    <w:p w14:paraId="064E4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 xml:space="preserve">    一、部门基本情况</w:t>
      </w:r>
    </w:p>
    <w:p w14:paraId="298F1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（一）部门概况</w:t>
      </w:r>
    </w:p>
    <w:p w14:paraId="72089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1.部门职能</w:t>
      </w:r>
    </w:p>
    <w:p w14:paraId="00641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西柏坡纪念馆是中宣部命名的全国爱国主义教育示范基地、国家一级博物馆和国家AAAAA级旅游景区，是石家庄市乃至河北省对外交往的重要窗口单位，是国家精神文明建设的重要阵地。主要担负着向全国人民进行爱国主义和革命传统教育的重要任务。</w:t>
      </w:r>
    </w:p>
    <w:p w14:paraId="7E2FB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职责一开展爱国主义教育、廉政教育、国家安全教育和革命传统教育等相关工作。通过爱国主义教育和革命传统的宣传和教育活动，大力发扬西柏坡精神，弘扬社会主义正气和践行社会主义核心价值观。</w:t>
      </w:r>
    </w:p>
    <w:p w14:paraId="1E1D7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职责二综合业务管理。改善、管理和发展硬件、软件建设，后勤保障及其他各项基础性保障工作，确保各项业务工作谋划到位，顺利进行开展，保障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工作正常高效运转。</w:t>
      </w:r>
    </w:p>
    <w:p w14:paraId="791BD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职责三接待服务工作。博物馆事业食宿配套措施，解决了观众食宿问题。</w:t>
      </w:r>
    </w:p>
    <w:p w14:paraId="7A2F4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机构设置及人员</w:t>
      </w:r>
    </w:p>
    <w:p w14:paraId="6E43A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西柏坡纪念馆为独立财务核算单位，财政预算一级拨款单位，单位设置1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科室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，即办公室、宣教部、财务科、文物陈列保管部、研究部、保卫科、市场部、行政科、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信息中心、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园林环卫科、国家安全教育馆、廉政教育馆、纪检监察室、中央部委旧址管理组、招标采购工程部、组织人事科、西柏坡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、西柏坡宾馆。</w:t>
      </w:r>
    </w:p>
    <w:p w14:paraId="75852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我单位全额事业编制名额为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人，自收自支人员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全额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退休人员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自收自支退休人员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长期聘用人员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人。</w:t>
      </w:r>
    </w:p>
    <w:p w14:paraId="1EFA2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资产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等基本情况</w:t>
      </w:r>
    </w:p>
    <w:p w14:paraId="1FA70F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2025年度年末西柏坡纪念馆资产总额5423.76万元，负债总额148.83万元，净资产合计5274.93万元。具体情况如下：</w:t>
      </w:r>
    </w:p>
    <w:p w14:paraId="05F31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（1）资产总额5423.76万元，其中：货币资金24.95万元，预付账款2.47万元，其他应收款103.97万元，存货49.51万元，固定资产净值4881.42万元，在建工程80.36万元，无形资产净值281.08万元。</w:t>
      </w:r>
    </w:p>
    <w:p w14:paraId="72263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（2）负债总额148.83万元，其中：其他应付款148.83万元。</w:t>
      </w:r>
    </w:p>
    <w:p w14:paraId="76258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（3）净资产合计5274.93万元，其中：累计盈余5274.93万元。</w:t>
      </w:r>
    </w:p>
    <w:p w14:paraId="4E1DF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（二）部门收支预决算情况</w:t>
      </w:r>
    </w:p>
    <w:p w14:paraId="1C9AD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2025年年初预算收入数为6456.84万元，其中6451.84为一般公共预算拨款，5万元为单位资金。年初预算支出数为6456.84万元，其中基本支出 2675.4万元（人员经费2315.79万元、日常公用经费359.61万元），项目支出3781.44万元。</w:t>
      </w:r>
    </w:p>
    <w:p w14:paraId="28494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2025年收入决算数为5539.96万元，支出决算5539.96万元，其中：基本支出决算2799.44万元（其中人员经费支出2442.64万元，日常公用经费支出356.80万元）；项目支出决算2740.52万元。</w:t>
      </w:r>
    </w:p>
    <w:p w14:paraId="6F69A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二、自评工作开展情况</w:t>
      </w:r>
    </w:p>
    <w:p w14:paraId="7BCE5F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（一）自评的组织工作</w:t>
      </w:r>
    </w:p>
    <w:p w14:paraId="62C0A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为保证绩效评价工作顺利开展，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我馆组织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成立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预算绩效管理工作领导小组，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党委书记王占峰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为组长，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副馆长段彦峰为副组长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梁静、朱慧敏、康彦新、周彦芝、刘创业、封捷、霍楠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具体执行人员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，负责绩效评价的组织管理和实施工作。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工作领导小组办公室设在财务科，梁静、任彦会、温馨负责日常工作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18E81E8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自评的方法和过程</w:t>
      </w:r>
    </w:p>
    <w:p w14:paraId="45B45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本次绩效评价工作过程包括前期准备、组织实施、撰写评价报告三个阶段。</w:t>
      </w:r>
    </w:p>
    <w:p w14:paraId="77CCB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前期准备</w:t>
      </w:r>
    </w:p>
    <w:p w14:paraId="051DF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首先按照绩效评价工作要求，明确绩效评价的内容和范围，初步制定绩效评价工作方案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二是对我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专项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项目单独进行打分自评，在资料搜集、信息核实、现场调研、访谈沟通等工作的基础上，挖掘绩效数据，拟定项目产出、项目执行、项目效益等指标体系，准确地计量和评判各项目实施后产生的社会效益和可持续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，最终形成评价结论。各项目自评工作为实施全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年度绩效评价工作奠定了基础。</w:t>
      </w:r>
    </w:p>
    <w:p w14:paraId="63363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组织实施</w:t>
      </w:r>
    </w:p>
    <w:p w14:paraId="7DA33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评价工作小组对我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年度绩效的相关资料进行收集、梳理。通过分析、核实，确保所收集的数据和资料真实、可靠。逐一梳理各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文件内容，形成资料清单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，并对存在的问题及时标注出来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由项目负责人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直接对照资料清单进行核实，随时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处理标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问题，确保已提交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及需补充的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能准确反映项目绩效目标实现情况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632DC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撰写绩效评价报告</w:t>
      </w:r>
    </w:p>
    <w:p w14:paraId="50AB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40" w:firstLineChars="200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小组成员在对收集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数据、资料进行核对、比较、计算的基础上，对比年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初项目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绩效目标，形成评价结论；根据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论，撰写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项目绩效自评表及重点项目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绩效评价报告。</w:t>
      </w:r>
    </w:p>
    <w:p w14:paraId="0D7A16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</w:rPr>
        <w:t xml:space="preserve">   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 xml:space="preserve"> 三、部门整体支出绩效目标实现情况及指标分析</w:t>
      </w:r>
    </w:p>
    <w:p w14:paraId="27D1B4D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总体绩效目标实现情况</w:t>
      </w:r>
    </w:p>
    <w:p w14:paraId="60BB3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创新宣教载体，擦亮红色文化品牌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思政课程持续创新，育人功能效能彰显。联合石家庄飞行学院推出《在党的指引下高飞远航》情景思政课，打造“情景式+互动式”思政课样板，实现历史叙事与情感共鸣深度融合，深刻展现党的领导下人民空军发展的光辉历程，受到现场领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、官兵一致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好评，受教育人数达900余人。联合河北广电录制《我们的思政课·英雄的土地》“开学第一课”特别节目，围绕抗战胜利80周年编排《烽火映太行 初心照征程》思政课深入石家庄铁道大学、中国人民解放军陆军工程大学等地开展巡回宣讲5场，受教育人数近4000人，全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面构建了“主题突出、形式多样、覆盖广泛”的宣讲体系，充分发挥育人功能。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题活动丰富多彩，爱国情怀持续激发。策划“博物馆里过大年”“柏坡岭上党旗红”“时代回响”河北红色抗战故事主题宣讲等活动，全年累计开展各类主题活动20余场，推动传统文化与红色文化深度融合，弘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爱国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精神，彰显民族自信。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多元传播提质增效，品牌影响持续扩大。强化与媒体对接协作，对外宣传推广西柏坡精神，启动“声动柏坡”音频项目，在喜马拉雅平台推送优质内容，推动文献资源音频化传播。通过短视频平台、官方网站等渠道多方宣传，精心制作比赛集锦、人物采访视频22个，专题宣讲视频3场次，其中“柏坡岭上的初心故事”系列视频单条播放量破10万次。微信公众号更新40期134篇，官网发布信息168条，形成全方位传播矩阵，让西柏坡精神直抵人心。</w:t>
      </w:r>
    </w:p>
    <w:p w14:paraId="281B2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理论研究成果丰硕，精神阐释不断深化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耕文物背后的精神内核，发表《珍贵文献见证党领导的青年团筹建工作》《文物见证淮海战役——一份承载着人民军队红色基因的功劳证》等文章4篇，深入解读文物背后蕴含的历史故事和精神内核，弘扬老一辈革命家的精神风范，传承红色基因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持续推出高水平著作。参与编著中国社会科学院主编的传承红色基因系列图书之一《弘扬西柏坡精神 传承红色基因》，出版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《西柏坡研究（六）》《西柏坡口述史（四）》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《西柏坡100封珍藏书信背后的故事》《西柏坡100个经典瞬间背后的故事》等著作，并举办“两个一百”图书分享活动，进一步挖掘西柏坡精神历史内涵与时代价值，推动红色资源转化利用。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持续拓展研究领域和深度，围绕西柏坡时期党建、廉政建设等主题在《中国档案报》《北京党史》等报刊发表《中国共产党在西柏坡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时期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的政治纪律建设》《西柏坡时期毛泽东党建思想的实践特点和历史贡献》等理论文章10余篇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填补西柏坡理论研究空白，为宣传弘扬西柏坡精神提供了丰富的资料支撑。</w:t>
      </w:r>
    </w:p>
    <w:p w14:paraId="4D3831B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分项绩效目标实现情况及指标分析</w:t>
      </w:r>
    </w:p>
    <w:p w14:paraId="5BB6CA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26个项目绩效目标指标分析表，详见附件2。</w:t>
      </w:r>
    </w:p>
    <w:p w14:paraId="7A378A0E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评价结论和评价等级</w:t>
      </w:r>
    </w:p>
    <w:p w14:paraId="4F2ED6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根据项目执行情况和绩效情况分析，我部门整体支出绩效自评得分为93.58分，自评结果为“优”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24947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五、存在的问题及改进措施</w:t>
      </w:r>
      <w:bookmarkStart w:id="0" w:name="_GoBack"/>
      <w:bookmarkEnd w:id="0"/>
    </w:p>
    <w:p w14:paraId="0D630E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（一）存在的主要问题</w:t>
      </w:r>
    </w:p>
    <w:p w14:paraId="4ECE0CF3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84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预算编制不够精准，发生资金调剂情况。</w:t>
      </w:r>
    </w:p>
    <w:p w14:paraId="1D7F99D1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在年度预算编制过程中，个别部门对本部门项目资金需求测算不够精细，缺乏全面、科学的前期调研与精准研判。导致预算执行过程中，出现项目资金结余的情况，不得不按程序进行资金调剂，一定程度上影响了预算执行的严肃性和资金使用效率，也不利于财政资金的精准高效配置。</w:t>
      </w:r>
    </w:p>
    <w:p w14:paraId="01A4E338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2.项目推进预判不足，个别项目实施进度缓慢。</w:t>
      </w:r>
    </w:p>
    <w:p w14:paraId="7D427B10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对个别项目的实施流程、推进难点、外部影响因素等前期研判不充分，项目实施计划制定不够细化完善。一方面，对项目前期审批、施工筹备、多方协调等环节的耗时预估不足；另一方面，项目实施过程中的动态管控不到位，对突发问题、协调不畅等情况应对不及时，缺乏有效的进度把控机制，导致部分项目未能按照既定时间节点推进，项目实施进度滞后，影响了项目绩效目标的如期实现。</w:t>
      </w:r>
    </w:p>
    <w:p w14:paraId="6BECB1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（二）针对问题提出具体的改进措施或建议</w:t>
      </w:r>
    </w:p>
    <w:p w14:paraId="65BFC9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1.精准编制预算，严控资金调剂。</w:t>
      </w:r>
    </w:p>
    <w:p w14:paraId="2269A2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强化预算编制前期调研，各业务科室提前梳理下一年度文物保护、展览举办、宣教活动、运维保障等工作清单，精准核算各项工作资金需求，确保预算编制贴合工作实际。 完善预算编制论证流程，对重大项目、专项工作预算，组织专业人员开展可行性和资金需求论证，参考历年项目资金执行数据，细化预算编制科目，提升预算编制精准度，从源头减少资金调剂。</w:t>
      </w:r>
    </w:p>
    <w:p w14:paraId="00C9A3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2.细化项目管控，加快推进实施。</w:t>
      </w:r>
    </w:p>
    <w:p w14:paraId="734223F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做深、做细项目前期谋划，在项目立项阶段，全面梳理项目实施全流程，充分考虑审批流程、施工条件、多方协调、专业要求等各类影响因素，科学制定项目实施计划，明确各阶段时间节点、责任主体和工作要求，做好风险预判和应对预案；建立项目动态管控机制，成立项目推进专班，定期调度项目进展，实时跟踪项目实施进度，及时协调解决项目推进中的堵点、难点问题，对滞后项目及时预警、督促整改，确保项目按计划有序推进；加强跨部门协同配合，明确各科室在项目推进中的职责，强化沟通协作，简化内部审批流程，提升工作衔接效率，保障项目实施各环节无缝对接，全力加快项目实施进度，确保如期完成各项绩效目标。</w:t>
      </w:r>
    </w:p>
    <w:p w14:paraId="06903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六、评价工作组人员名单</w:t>
      </w:r>
    </w:p>
    <w:p w14:paraId="6A68320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梁  静   财务科长</w:t>
      </w:r>
    </w:p>
    <w:p w14:paraId="0E5B0E4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任彦会   财务科职员</w:t>
      </w:r>
    </w:p>
    <w:p w14:paraId="2F983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温  馨   财务科职员</w:t>
      </w:r>
    </w:p>
    <w:p w14:paraId="07DB34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</w:p>
    <w:p w14:paraId="3647C05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440" w:firstLineChars="17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68F163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760" w:firstLineChars="18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2066D8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5760" w:firstLineChars="18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西柏坡纪念馆</w:t>
      </w:r>
    </w:p>
    <w:p w14:paraId="29F07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440" w:firstLineChars="17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2026年4月21日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83F7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378B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307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DLZp0PwAEAAJ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D378B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1">
    <w:nsid w:val="32AC9228"/>
    <w:multiLevelType w:val="singleLevel"/>
    <w:tmpl w:val="32AC922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xMzVhZTBlNDUyZWUxNDVhMjNkN2E1NjFlOTE5NDcifQ=="/>
  </w:docVars>
  <w:rsids>
    <w:rsidRoot w:val="0EBD2122"/>
    <w:rsid w:val="000B0260"/>
    <w:rsid w:val="001F187B"/>
    <w:rsid w:val="007E6C1F"/>
    <w:rsid w:val="00956A93"/>
    <w:rsid w:val="009E575C"/>
    <w:rsid w:val="00AF167E"/>
    <w:rsid w:val="00AF566A"/>
    <w:rsid w:val="00B478EA"/>
    <w:rsid w:val="00B6553A"/>
    <w:rsid w:val="00BC6576"/>
    <w:rsid w:val="00CE06BA"/>
    <w:rsid w:val="00F441CC"/>
    <w:rsid w:val="01B104CA"/>
    <w:rsid w:val="01D36D0B"/>
    <w:rsid w:val="02106AB0"/>
    <w:rsid w:val="02B43A28"/>
    <w:rsid w:val="046F331E"/>
    <w:rsid w:val="056C6F61"/>
    <w:rsid w:val="069B0416"/>
    <w:rsid w:val="07956271"/>
    <w:rsid w:val="08654264"/>
    <w:rsid w:val="09721397"/>
    <w:rsid w:val="0BB63BED"/>
    <w:rsid w:val="0EB97A43"/>
    <w:rsid w:val="0EBD2122"/>
    <w:rsid w:val="0F214EAE"/>
    <w:rsid w:val="11B71E6A"/>
    <w:rsid w:val="1422085B"/>
    <w:rsid w:val="163C7798"/>
    <w:rsid w:val="1AAF0063"/>
    <w:rsid w:val="1B740D26"/>
    <w:rsid w:val="1BE140DE"/>
    <w:rsid w:val="1E542E40"/>
    <w:rsid w:val="1FB7B335"/>
    <w:rsid w:val="20911700"/>
    <w:rsid w:val="20FA14BF"/>
    <w:rsid w:val="248C197D"/>
    <w:rsid w:val="252959AF"/>
    <w:rsid w:val="277A6671"/>
    <w:rsid w:val="280F7A02"/>
    <w:rsid w:val="292D35B7"/>
    <w:rsid w:val="31E31EF3"/>
    <w:rsid w:val="33EB6CFF"/>
    <w:rsid w:val="35A12947"/>
    <w:rsid w:val="36B44E59"/>
    <w:rsid w:val="37387040"/>
    <w:rsid w:val="377F406C"/>
    <w:rsid w:val="3B625C0A"/>
    <w:rsid w:val="3BBD9AAF"/>
    <w:rsid w:val="3CAF4DE7"/>
    <w:rsid w:val="3CEE1963"/>
    <w:rsid w:val="3D3B20A5"/>
    <w:rsid w:val="3E2E6713"/>
    <w:rsid w:val="3EAE427C"/>
    <w:rsid w:val="3EE750C1"/>
    <w:rsid w:val="3F7F5B7F"/>
    <w:rsid w:val="3FFF1AA6"/>
    <w:rsid w:val="436B78D3"/>
    <w:rsid w:val="46F15E43"/>
    <w:rsid w:val="4C9C27FE"/>
    <w:rsid w:val="4E8F89FC"/>
    <w:rsid w:val="4EFFFFA2"/>
    <w:rsid w:val="4F7CC53D"/>
    <w:rsid w:val="502A44B1"/>
    <w:rsid w:val="512260B4"/>
    <w:rsid w:val="52BD6ACB"/>
    <w:rsid w:val="55537534"/>
    <w:rsid w:val="561A74F1"/>
    <w:rsid w:val="5671DE93"/>
    <w:rsid w:val="58B17416"/>
    <w:rsid w:val="597244E8"/>
    <w:rsid w:val="5AEC0F26"/>
    <w:rsid w:val="5D573555"/>
    <w:rsid w:val="5D9212AC"/>
    <w:rsid w:val="5EB71C30"/>
    <w:rsid w:val="66AF0CE5"/>
    <w:rsid w:val="68AC2130"/>
    <w:rsid w:val="69C67237"/>
    <w:rsid w:val="6AC537CF"/>
    <w:rsid w:val="6E5B14A6"/>
    <w:rsid w:val="711B255E"/>
    <w:rsid w:val="73155F8D"/>
    <w:rsid w:val="73DF0CB2"/>
    <w:rsid w:val="755F6F7D"/>
    <w:rsid w:val="77E32007"/>
    <w:rsid w:val="7BB51E06"/>
    <w:rsid w:val="7BD6B27B"/>
    <w:rsid w:val="7BE32BC3"/>
    <w:rsid w:val="7C387F7C"/>
    <w:rsid w:val="7C4C5299"/>
    <w:rsid w:val="7D404CEF"/>
    <w:rsid w:val="7F0E3554"/>
    <w:rsid w:val="7FA505C4"/>
    <w:rsid w:val="7FE83423"/>
    <w:rsid w:val="7FFB0E94"/>
    <w:rsid w:val="9AFFE15A"/>
    <w:rsid w:val="ADD5B3FC"/>
    <w:rsid w:val="AFBFAF46"/>
    <w:rsid w:val="B7DE96BB"/>
    <w:rsid w:val="BBAA40C6"/>
    <w:rsid w:val="BD7BD797"/>
    <w:rsid w:val="BDFFFE97"/>
    <w:rsid w:val="BE1F1DE1"/>
    <w:rsid w:val="BF7F44C9"/>
    <w:rsid w:val="BFEE22C3"/>
    <w:rsid w:val="C7BD9153"/>
    <w:rsid w:val="D5BFFFF5"/>
    <w:rsid w:val="D9EFBF57"/>
    <w:rsid w:val="DBFE9DCD"/>
    <w:rsid w:val="DEF513AC"/>
    <w:rsid w:val="DFEF12CD"/>
    <w:rsid w:val="EAF9AF03"/>
    <w:rsid w:val="EBFA235F"/>
    <w:rsid w:val="EFFB5396"/>
    <w:rsid w:val="F5E43D2F"/>
    <w:rsid w:val="F7B539FF"/>
    <w:rsid w:val="FBFE9D27"/>
    <w:rsid w:val="FDEFECA2"/>
    <w:rsid w:val="FEEC722C"/>
    <w:rsid w:val="FFB72012"/>
    <w:rsid w:val="FFEBCA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adjustRightInd w:val="0"/>
      <w:spacing w:line="360" w:lineRule="atLeast"/>
      <w:ind w:firstLine="420"/>
      <w:jc w:val="left"/>
      <w:textAlignment w:val="baseline"/>
    </w:pPr>
    <w:rPr>
      <w:rFonts w:ascii="Calibri" w:hAnsi="Calibri" w:eastAsia="宋体" w:cs="黑体"/>
      <w:kern w:val="0"/>
      <w:sz w:val="25"/>
      <w:szCs w:val="20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Body Text First Indent 2"/>
    <w:basedOn w:val="3"/>
    <w:qFormat/>
    <w:uiPriority w:val="0"/>
    <w:pPr>
      <w:widowControl w:val="0"/>
      <w:spacing w:after="0" w:line="360" w:lineRule="auto"/>
      <w:ind w:left="0" w:leftChars="0" w:firstLine="420" w:firstLineChars="200"/>
      <w:jc w:val="both"/>
      <w:textAlignment w:val="baseline"/>
    </w:pPr>
    <w:rPr>
      <w:rFonts w:hint="eastAsia"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9">
    <w:name w:val="无列表1"/>
    <w:qFormat/>
    <w:uiPriority w:val="0"/>
    <w:rPr>
      <w:rFonts w:ascii="Times New Roman" w:hAnsi="Times New Roman" w:eastAsia="宋体" w:cs="Times New Roman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3634</Words>
  <Characters>3853</Characters>
  <Lines>4</Lines>
  <Paragraphs>1</Paragraphs>
  <TotalTime>17</TotalTime>
  <ScaleCrop>false</ScaleCrop>
  <LinksUpToDate>false</LinksUpToDate>
  <CharactersWithSpaces>3911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2020-02-05T03:46:00Z</dcterms:created>
  <dc:creator>欣欣大人</dc:creator>
  <cp:lastModifiedBy>雨丿落得那么灬美</cp:lastModifiedBy>
  <cp:lastPrinted>2026-03-04T01:23:00Z</cp:lastPrinted>
  <dcterms:modified xsi:type="dcterms:W3CDTF">2026-04-28T03:25:08Z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8C2DB60901F6441E8548768C264FE302_13</vt:lpwstr>
  </property>
  <property fmtid="{D5CDD505-2E9C-101B-9397-08002B2CF9AE}" pid="4" name="KSOTemplateDocerSaveRecord">
    <vt:lpwstr>eyJoZGlkIjoiNDg5MjMwZTgwZDBmZDQ0YzJhMTg0ZGU4MTJjZjE2MjQiLCJ1c2VySWQiOiIyMzg0NTkzMTYifQ==</vt:lpwstr>
  </property>
</Properties>
</file>