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A44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</w:p>
    <w:p w14:paraId="5A6333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</w:p>
    <w:p w14:paraId="1FA6F2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  <w:lang w:eastAsia="zh-CN"/>
        </w:rPr>
        <w:t>西柏坡纪念馆</w:t>
      </w:r>
    </w:p>
    <w:p w14:paraId="26A518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</w:rPr>
        <w:t>年度整体支出绩效自评报告</w:t>
      </w:r>
    </w:p>
    <w:p w14:paraId="78F84F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</w:p>
    <w:p w14:paraId="7DCD2C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贯彻落实市委市政府《关于全面落实预算绩效管理的实施意见》（石发﹝2019﹞8号）文件精神，遵循“科学性、规范性、客观性和公正性”的原则，对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西柏坡纪念馆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年整体支出情况实施了财政支出绩效自评价，形成本评价报告。</w:t>
      </w:r>
    </w:p>
    <w:p w14:paraId="064E48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 xml:space="preserve">    一、部门基本情况</w:t>
      </w:r>
    </w:p>
    <w:p w14:paraId="298F14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（一）部门概况</w:t>
      </w:r>
    </w:p>
    <w:p w14:paraId="72089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1.部门职能</w:t>
      </w:r>
    </w:p>
    <w:p w14:paraId="00641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西柏坡纪念馆是中宣部命名的全国爱国主义教育示范基地、国家一级博物馆和国家AAAAA级旅游景区，是石家庄市乃至河北省对外交往的重要窗口单位，是国家精神文明建设的重要阵地。主要担负着向全国人民进行爱国主义和革命传统教育的重要任务。</w:t>
      </w:r>
    </w:p>
    <w:p w14:paraId="7E2FB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职责一开展爱国主义教育、廉政教育、国家安全教育和革命传统教育等相关工作。通过爱国主义教育和革命传统的宣传和教育活动，大力发扬西柏坡精神，弘扬社会主义正气和践行社会主义核心价值观。</w:t>
      </w:r>
    </w:p>
    <w:p w14:paraId="1E1D7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职责二综合业务管理。改善、管理和发展硬件、软件建设，后勤保障及其他各项基础性保障工作，确保各项业务工作谋划到位，顺利进行开展，保障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工作正常高效运转。</w:t>
      </w:r>
    </w:p>
    <w:p w14:paraId="791BD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职责三接待服务工作。博物馆事业食宿配套措施，解决了观众食宿问题。</w:t>
      </w:r>
    </w:p>
    <w:p w14:paraId="7A2F41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机构设置及人员</w:t>
      </w:r>
    </w:p>
    <w:p w14:paraId="6E43AB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西柏坡纪念馆为独立财务核算单位，财政预算一级拨款单位，单位设置1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科室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，即办公室、宣教部、财务科、文物陈列保管部、研究部、保卫科、市场部、行政科、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信息中心、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园林环卫科、国家安全教育馆、廉政教育馆、纪检监察室、中央部委旧址管理组、招标采购工程部、组织人事科、西柏坡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发展中心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、西柏坡宾馆。</w:t>
      </w:r>
    </w:p>
    <w:p w14:paraId="75852E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截至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2025年底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我单位全额事业编制名额为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人，自收自支人员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全额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退休人员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自收自支退休人员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长期聘用人员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人。</w:t>
      </w:r>
    </w:p>
    <w:p w14:paraId="1EFA27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资产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等基本情况</w:t>
      </w:r>
    </w:p>
    <w:p w14:paraId="1FA70F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2025年度年末西柏坡纪念馆资产总额5423.76万元，负债总额148.83万元，净资产合计5274.93万元。具体情况如下：</w:t>
      </w:r>
    </w:p>
    <w:p w14:paraId="05F314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（1）资产总额5423.76万元，其中：货币资金24.95万元，预付账款2.47万元，其他应收款103.97万元，存货49.51万元，固定资产净值4881.42万元，在建工程80.36万元，无形资产净值281.08万元。</w:t>
      </w:r>
    </w:p>
    <w:p w14:paraId="722634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（2）负债总额148.83万元，其中：其他应付款148.83万元。</w:t>
      </w:r>
    </w:p>
    <w:p w14:paraId="762582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（3）净资产合计5274.93万元，其中：累计盈余5274.93万元。</w:t>
      </w:r>
    </w:p>
    <w:p w14:paraId="4E1DFC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（二）部门收支预决算情况</w:t>
      </w:r>
    </w:p>
    <w:p w14:paraId="1C9AD0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2025年年初预算收入数为6456.84万元，其中6451.84为一般公共预算拨款，5万元为单位资金。年初预算支出数为6456.84万元，其中基本支出 2675.4万元（人员经费2315.79万元、日常公用经费359.61万元），项目支出3781.44万元。</w:t>
      </w:r>
    </w:p>
    <w:p w14:paraId="284941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2025年收入决算数为5539.96万元，支出决算5539.96万元，其中：基本支出决算2799.44万元（其中人员经费支出2442.64万元，日常公用经费支出356.80万元）；项目支出决算2740.52万元。</w:t>
      </w:r>
    </w:p>
    <w:p w14:paraId="6F69AF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二、自评工作开展情况</w:t>
      </w:r>
    </w:p>
    <w:p w14:paraId="7BCE5F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 xml:space="preserve">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（一）自评的组织工作</w:t>
      </w:r>
    </w:p>
    <w:p w14:paraId="62C0A4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为保证绩效评价工作顺利开展，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我馆组织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成立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预算绩效管理工作领导小组，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党委书记王占峰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为组长，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副馆长段彦峰为副组长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梁静、朱慧敏、康彦新、周彦芝、刘创业、封捷、霍楠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具体执行人员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，负责绩效评价的组织管理和实施工作。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工作领导小组办公室设在财务科，梁静、任彦会、温馨负责日常工作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18E81E8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40" w:lineRule="exact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自评的方法和过程</w:t>
      </w:r>
    </w:p>
    <w:p w14:paraId="45B45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right="0" w:rightChars="0" w:firstLine="640" w:firstLineChars="200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本次绩效评价工作过程包括前期准备、组织实施、撰写评价报告三个阶段。</w:t>
      </w:r>
    </w:p>
    <w:p w14:paraId="77CCB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 w:firstLine="640" w:firstLineChars="200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前期准备</w:t>
      </w:r>
    </w:p>
    <w:p w14:paraId="051DF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 w:firstLine="640" w:firstLineChars="200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首先按照绩效评价工作要求，明确绩效评价的内容和范围，初步制定绩效评价工作方案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二是对我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各预算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专项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项目单独进行打分自评，在资料搜集、信息核实、现场调研、访谈沟通等工作的基础上，挖掘绩效数据，拟定项目产出、项目执行、项目效益等指标体系，准确地计量和评判各项目实施后产生的社会效益和可持续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，最终形成评价结论。各项目自评工作为实施全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年度绩效评价工作奠定了基础。</w:t>
      </w:r>
    </w:p>
    <w:p w14:paraId="63363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 w:firstLine="640" w:firstLineChars="200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组织实施</w:t>
      </w:r>
    </w:p>
    <w:p w14:paraId="7DA33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 w:firstLine="640" w:firstLineChars="200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评价工作小组对我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年度绩效的相关资料进行收集、梳理。通过分析、核实，确保所收集的数据和资料真实、可靠。逐一梳理各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文件内容，形成资料清单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，并对存在的问题及时标注出来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由项目负责人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直接对照资料清单进行核实，随时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处理标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问题，确保已提交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及需补充的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资料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能准确反映项目绩效目标实现情况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632DC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 w:firstLine="640" w:firstLineChars="200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撰写绩效评价报告</w:t>
      </w:r>
    </w:p>
    <w:p w14:paraId="50AB8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 w:firstLine="640" w:firstLineChars="200"/>
        <w:outlineLvl w:val="9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小组成员在对收集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数据、资料进行核对、比较、计算的基础上，对比年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初项目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绩效目标，形成评价结论；根据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论，撰写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项目绩效自评表及重点项目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绩效评价报告。</w:t>
      </w:r>
    </w:p>
    <w:p w14:paraId="0D7A16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sz w:val="32"/>
          <w:szCs w:val="32"/>
          <w:highlight w:val="none"/>
        </w:rPr>
        <w:t xml:space="preserve">   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 xml:space="preserve"> 三、部门整体支出绩效目标实现情况及指标分析</w:t>
      </w:r>
    </w:p>
    <w:p w14:paraId="27D1B4D7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总体绩效目标实现情况</w:t>
      </w:r>
    </w:p>
    <w:p w14:paraId="60BB37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创新宣教载体，擦亮红色文化品牌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思政课程持续创新，育人功能效能彰显。联合石家庄飞行学院推出《在党的指引下高飞远航》情景思政课，打造“情景式+互动式”思政课样板，实现历史叙事与情感共鸣深度融合，深刻展现党的领导下人民空军发展的光辉历程，受到现场领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、官兵一致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好评，受教育人数达900余人。联合河北广电录制《我们的思政课·英雄的土地》“开学第一课”特别节目，围绕抗战胜利80周年编排《烽火映太行 初心照征程》思政课深入石家庄铁道大学、中国人民解放军陆军工程大学等地开展巡回宣讲5场，受教育人数近4000人，全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面构建了“主题突出、形式多样、覆盖广泛”的宣讲体系，充分发挥育人功能。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二是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主题活动丰富多彩，爱国情怀持续激发。策划“博物馆里过大年”“柏坡岭上党旗红”“时代回响”河北红色抗战故事主题宣讲等活动，全年累计开展各类主题活动20余场，推动传统文化与红色文化深度融合，弘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爱国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精神，彰显民族自信。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三是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多元传播提质增效，品牌影响持续扩大。强化与媒体对接协作，对外宣传推广西柏坡精神，启动“声动柏坡”音频项目，在喜马拉雅平台推送优质内容，推动文献资源音频化传播。通过短视频平台、官方网站等渠道多方宣传，精心制作比赛集锦、人物采访视频22个，专题宣讲视频3场次，其中“柏坡岭上的初心故事”系列视频单条播放量破10万次。微信公众号更新40期134篇，官网发布信息168条，形成全方位传播矩阵，让西柏坡精神直抵人心。</w:t>
      </w:r>
    </w:p>
    <w:p w14:paraId="281B25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理论研究成果丰硕，精神阐释不断深化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一是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深耕文物背后的精神内核，发表《珍贵文献见证党领导的青年团筹建工作》《文物见证淮海战役——一份承载着人民军队红色基因的功劳证》等文章4篇，深入解读文物背后蕴含的历史故事和精神内核，弘扬老一辈革命家的精神风范，传承红色基因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二是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持续推出高水平著作。参与编著中国社会科学院主编的传承红色基因系列图书之一《弘扬</w:t>
      </w:r>
      <w:bookmarkStart w:id="0" w:name="_GoBack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西柏坡精神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传承红色基因》，出版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《西柏坡研究（六）》《西柏坡口述史（四）》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《西柏坡100封珍藏书信背后的故事》《西柏坡100个经典瞬间背后的故事》等著作，并举办“两个一百”图书分享活动，进一步挖掘西柏坡精神历史内涵与时代价值，推动红色资源转化利用。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三是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持续拓展研究领域和深度，围绕西柏坡时期党建、廉政建设等主题在《中国档案报》《北京党史》等报刊发表《中国共产党在西柏坡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时期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的政治纪律建设》《西柏坡时期毛泽东党建思想的实践特点和历史贡献》等理论文章10余篇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填补西柏坡理论研究空白，为宣传弘扬西柏坡精神提供了丰富的资料支撑。</w:t>
      </w:r>
    </w:p>
    <w:p w14:paraId="4D3831BE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分项绩效目标实现情况及指标分析</w:t>
      </w:r>
    </w:p>
    <w:p w14:paraId="5BB6CA8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26个项目绩效目标指标分析表，详见附件2。</w:t>
      </w:r>
    </w:p>
    <w:p w14:paraId="7A378A0E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  <w:t>评价结论和评价等级</w:t>
      </w:r>
    </w:p>
    <w:p w14:paraId="4F2ED60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根据项目执行情况和绩效情况分析，我部门整体支出绩效自评得分为93.58分，自评结果为“优”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249475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  <w:t>五、存在的问题及改进措施</w:t>
      </w:r>
    </w:p>
    <w:p w14:paraId="0D630E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（一）存在的主要问题</w:t>
      </w:r>
    </w:p>
    <w:p w14:paraId="4ECE0CF3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840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预算编制不够精准，发生资金调剂情况。</w:t>
      </w:r>
    </w:p>
    <w:p w14:paraId="1D7F99D1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在年度预算编制过程中，个别部门对本部门项目资金需求测算不够精细，缺乏全面、科学的前期调研与精准研判。导致预算执行过程中，出现项目资金结余的情况，不得不按程序进行资金调剂，一定程度上影响了预算执行的严肃性和资金使用效率，也不利于财政资金的精准高效配置。</w:t>
      </w:r>
    </w:p>
    <w:p w14:paraId="01A4E338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2.项目推进预判不足，个别项目实施进度缓慢。</w:t>
      </w:r>
    </w:p>
    <w:p w14:paraId="7D427B10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对个别项目的实施流程、推进难点、外部影响因素等前期研判不充分，项目实施计划制定不够细化完善。一方面，对项目前期审批、施工筹备、多方协调等环节的耗时预估不足；另一方面，项目实施过程中的动态管控不到位，对突发问题、协调不畅等情况应对不及时，缺乏有效的进度把控机制，导致部分项目未能按照既定时间节点推进，项目实施进度滞后，影响了项目绩效目标的如期实现。</w:t>
      </w:r>
    </w:p>
    <w:p w14:paraId="6BECB19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left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（二）针对问题提出具体的改进措施或建议</w:t>
      </w:r>
    </w:p>
    <w:p w14:paraId="65BFC9D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1.精准编制预算，严控资金调剂。</w:t>
      </w:r>
    </w:p>
    <w:p w14:paraId="2269A24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强化预算编制前期调研，各业务科室提前梳理下一年度文物保护、展览举办、宣教活动、运维保障等工作清单，精准核算各项工作资金需求，确保预算编制贴合工作实际。 完善预算编制论证流程，对重大项目、专项工作预算，组织专业人员开展可行性和资金需求论证，参考历年项目资金执行数据，细化预算编制科目，提升预算编制精准度，从源头减少资金调剂。</w:t>
      </w:r>
    </w:p>
    <w:p w14:paraId="00C9A3C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2.细化项目管控，加快推进实施。</w:t>
      </w:r>
    </w:p>
    <w:p w14:paraId="734223F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做深、做细项目前期谋划，在项目立项阶段，全面梳理项目实施全流程，充分考虑审批流程、施工条件、多方协调、专业要求等各类影响因素，科学制定项目实施计划，明确各阶段时间节点、责任主体和工作要求，做好风险预判和应对预案；建立项目动态管控机制，成立项目推进专班，定期调度项目进展，实时跟踪项目实施进度，及时协调解决项目推进中的堵点、难点问题，对滞后项目及时预警、督促整改，确保项目按计划有序推进；加强跨部门协同配合，明确各科室在项目推进中的职责，强化沟通协作，简化内部审批流程，提升工作衔接效率，保障项目实施各环节无缝对接，全力加快项目实施进度，确保如期完成各项绩效目标。</w:t>
      </w:r>
    </w:p>
    <w:p w14:paraId="06903F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  <w:t>六、评价工作组人员名单</w:t>
      </w:r>
    </w:p>
    <w:p w14:paraId="6A68320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640" w:firstLineChars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梁  静   财务科长</w:t>
      </w:r>
    </w:p>
    <w:p w14:paraId="0E5B0E4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640" w:firstLineChars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任彦会   财务科职员</w:t>
      </w:r>
    </w:p>
    <w:p w14:paraId="2F983AA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640" w:firstLineChars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温  馨   财务科职员</w:t>
      </w:r>
    </w:p>
    <w:p w14:paraId="07DB348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640" w:firstLineChars="0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        </w:t>
      </w:r>
    </w:p>
    <w:p w14:paraId="3647C05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5440" w:firstLineChars="17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668F163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5760" w:firstLineChars="18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52066D8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5760" w:firstLineChars="18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西柏坡纪念馆</w:t>
      </w:r>
    </w:p>
    <w:p w14:paraId="29F074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440" w:firstLineChars="17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2026年4月21日</w:t>
      </w:r>
    </w:p>
    <w:sectPr>
      <w:footerReference r:id="rId3" w:type="default"/>
      <w:pgSz w:w="11906" w:h="16838"/>
      <w:pgMar w:top="1440" w:right="1474" w:bottom="1440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83F70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Quad Arrow 30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378B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 Arrow 307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DLZp0PwAEAAJ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D378B8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16AA81"/>
    <w:multiLevelType w:val="singleLevel"/>
    <w:tmpl w:val="0516AA81"/>
    <w:lvl w:ilvl="0" w:tentative="0">
      <w:start w:val="2"/>
      <w:numFmt w:val="chineseCounting"/>
      <w:suff w:val="nothing"/>
      <w:lvlText w:val="（%1）"/>
      <w:lvlJc w:val="left"/>
      <w:pPr>
        <w:ind w:left="642" w:firstLine="0"/>
      </w:pPr>
      <w:rPr>
        <w:rFonts w:hint="eastAsia"/>
      </w:rPr>
    </w:lvl>
  </w:abstractNum>
  <w:abstractNum w:abstractNumId="1">
    <w:nsid w:val="32AC9228"/>
    <w:multiLevelType w:val="singleLevel"/>
    <w:tmpl w:val="32AC922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E68489B"/>
    <w:multiLevelType w:val="singleLevel"/>
    <w:tmpl w:val="5E68489B"/>
    <w:lvl w:ilvl="0" w:tentative="0">
      <w:start w:val="1"/>
      <w:numFmt w:val="chineseCounting"/>
      <w:suff w:val="nothing"/>
      <w:lvlText w:val="（%1）"/>
      <w:lvlJc w:val="left"/>
      <w:rPr>
        <w:rFonts w:ascii="楷体" w:hAnsi="楷体" w:eastAsia="楷体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xMzVhZTBlNDUyZWUxNDVhMjNkN2E1NjFlOTE5NDcifQ=="/>
  </w:docVars>
  <w:rsids>
    <w:rsidRoot w:val="0EBD2122"/>
    <w:rsid w:val="000B0260"/>
    <w:rsid w:val="001F187B"/>
    <w:rsid w:val="007E6C1F"/>
    <w:rsid w:val="00956A93"/>
    <w:rsid w:val="009E575C"/>
    <w:rsid w:val="00AF167E"/>
    <w:rsid w:val="00AF566A"/>
    <w:rsid w:val="00B478EA"/>
    <w:rsid w:val="00B6553A"/>
    <w:rsid w:val="00BC6576"/>
    <w:rsid w:val="00CE06BA"/>
    <w:rsid w:val="00F441CC"/>
    <w:rsid w:val="01B104CA"/>
    <w:rsid w:val="01D36D0B"/>
    <w:rsid w:val="02106AB0"/>
    <w:rsid w:val="02B43A28"/>
    <w:rsid w:val="046F331E"/>
    <w:rsid w:val="056C6F61"/>
    <w:rsid w:val="069B0416"/>
    <w:rsid w:val="07956271"/>
    <w:rsid w:val="08654264"/>
    <w:rsid w:val="09721397"/>
    <w:rsid w:val="0BB63BED"/>
    <w:rsid w:val="0EB97A43"/>
    <w:rsid w:val="0EBD2122"/>
    <w:rsid w:val="0F214EAE"/>
    <w:rsid w:val="11B71E6A"/>
    <w:rsid w:val="1422085B"/>
    <w:rsid w:val="163C7798"/>
    <w:rsid w:val="1AAF0063"/>
    <w:rsid w:val="1B740D26"/>
    <w:rsid w:val="1BE140DE"/>
    <w:rsid w:val="1E542E40"/>
    <w:rsid w:val="1FB7B335"/>
    <w:rsid w:val="20911700"/>
    <w:rsid w:val="20FA14BF"/>
    <w:rsid w:val="248C197D"/>
    <w:rsid w:val="252959AF"/>
    <w:rsid w:val="277A6671"/>
    <w:rsid w:val="280F7A02"/>
    <w:rsid w:val="292D35B7"/>
    <w:rsid w:val="31E31EF3"/>
    <w:rsid w:val="33EB6CFF"/>
    <w:rsid w:val="35A12947"/>
    <w:rsid w:val="36B44E59"/>
    <w:rsid w:val="37387040"/>
    <w:rsid w:val="377F406C"/>
    <w:rsid w:val="3B625C0A"/>
    <w:rsid w:val="3BBD9AAF"/>
    <w:rsid w:val="3CAF4DE7"/>
    <w:rsid w:val="3CEE1963"/>
    <w:rsid w:val="3D3B20A5"/>
    <w:rsid w:val="3E2E6713"/>
    <w:rsid w:val="3EAE427C"/>
    <w:rsid w:val="3EE750C1"/>
    <w:rsid w:val="3F7F5B7F"/>
    <w:rsid w:val="3FFF1AA6"/>
    <w:rsid w:val="436B78D3"/>
    <w:rsid w:val="46F15E43"/>
    <w:rsid w:val="4C9C27FE"/>
    <w:rsid w:val="4E8F89FC"/>
    <w:rsid w:val="4EFFFFA2"/>
    <w:rsid w:val="4F7CC53D"/>
    <w:rsid w:val="502A44B1"/>
    <w:rsid w:val="512260B4"/>
    <w:rsid w:val="52BD6ACB"/>
    <w:rsid w:val="55537534"/>
    <w:rsid w:val="556C3194"/>
    <w:rsid w:val="561A74F1"/>
    <w:rsid w:val="56280290"/>
    <w:rsid w:val="5671DE93"/>
    <w:rsid w:val="58B17416"/>
    <w:rsid w:val="597244E8"/>
    <w:rsid w:val="5AEC0F26"/>
    <w:rsid w:val="5D573555"/>
    <w:rsid w:val="5D9212AC"/>
    <w:rsid w:val="5EB71C30"/>
    <w:rsid w:val="66AF0CE5"/>
    <w:rsid w:val="68AC2130"/>
    <w:rsid w:val="69C67237"/>
    <w:rsid w:val="6AC537CF"/>
    <w:rsid w:val="6E5B14A6"/>
    <w:rsid w:val="711B255E"/>
    <w:rsid w:val="73155F8D"/>
    <w:rsid w:val="73DF0CB2"/>
    <w:rsid w:val="755F6F7D"/>
    <w:rsid w:val="77E32007"/>
    <w:rsid w:val="7BB51E06"/>
    <w:rsid w:val="7BD6B27B"/>
    <w:rsid w:val="7BE32BC3"/>
    <w:rsid w:val="7C387F7C"/>
    <w:rsid w:val="7C4C5299"/>
    <w:rsid w:val="7D404CEF"/>
    <w:rsid w:val="7F0E3554"/>
    <w:rsid w:val="7FA505C4"/>
    <w:rsid w:val="7FE83423"/>
    <w:rsid w:val="7FFB0E94"/>
    <w:rsid w:val="9AFFE15A"/>
    <w:rsid w:val="ADD5B3FC"/>
    <w:rsid w:val="AFBFAF46"/>
    <w:rsid w:val="B7DE96BB"/>
    <w:rsid w:val="BBAA40C6"/>
    <w:rsid w:val="BD7BD797"/>
    <w:rsid w:val="BDFFFE97"/>
    <w:rsid w:val="BE1F1DE1"/>
    <w:rsid w:val="BF7F44C9"/>
    <w:rsid w:val="BFEE22C3"/>
    <w:rsid w:val="C7BD9153"/>
    <w:rsid w:val="D5BFFFF5"/>
    <w:rsid w:val="D9EFBF57"/>
    <w:rsid w:val="DBFE9DCD"/>
    <w:rsid w:val="DEF513AC"/>
    <w:rsid w:val="DFEF12CD"/>
    <w:rsid w:val="EAF9AF03"/>
    <w:rsid w:val="EBFA235F"/>
    <w:rsid w:val="EFFB5396"/>
    <w:rsid w:val="F5E43D2F"/>
    <w:rsid w:val="F7B539FF"/>
    <w:rsid w:val="FBFE9D27"/>
    <w:rsid w:val="FDEFECA2"/>
    <w:rsid w:val="FEEC722C"/>
    <w:rsid w:val="FFB72012"/>
    <w:rsid w:val="FFEBCA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unhideWhenUsed/>
    <w:qFormat/>
    <w:uiPriority w:val="99"/>
    <w:pPr>
      <w:widowControl w:val="0"/>
      <w:adjustRightInd w:val="0"/>
      <w:spacing w:line="360" w:lineRule="atLeast"/>
      <w:ind w:firstLine="420"/>
      <w:jc w:val="left"/>
      <w:textAlignment w:val="baseline"/>
    </w:pPr>
    <w:rPr>
      <w:rFonts w:ascii="Calibri" w:hAnsi="Calibri" w:eastAsia="宋体" w:cs="黑体"/>
      <w:kern w:val="0"/>
      <w:sz w:val="25"/>
      <w:szCs w:val="20"/>
      <w:lang w:val="en-US" w:eastAsia="zh-CN" w:bidi="ar-SA"/>
    </w:rPr>
  </w:style>
  <w:style w:type="paragraph" w:styleId="3">
    <w:name w:val="Body Text Indent"/>
    <w:basedOn w:val="1"/>
    <w:qFormat/>
    <w:uiPriority w:val="0"/>
    <w:pPr>
      <w:widowControl w:val="0"/>
      <w:spacing w:after="120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6">
    <w:name w:val="Body Text First Indent 2"/>
    <w:basedOn w:val="3"/>
    <w:qFormat/>
    <w:uiPriority w:val="0"/>
    <w:pPr>
      <w:widowControl w:val="0"/>
      <w:spacing w:after="0" w:line="360" w:lineRule="auto"/>
      <w:ind w:left="0" w:leftChars="0" w:firstLine="420" w:firstLineChars="200"/>
      <w:jc w:val="both"/>
      <w:textAlignment w:val="baseline"/>
    </w:pPr>
    <w:rPr>
      <w:rFonts w:hint="eastAsia"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customStyle="1" w:styleId="9">
    <w:name w:val="无列表1"/>
    <w:qFormat/>
    <w:uiPriority w:val="0"/>
    <w:rPr>
      <w:rFonts w:ascii="Times New Roman" w:hAnsi="Times New Roman" w:eastAsia="宋体" w:cs="Times New Roman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3634</Words>
  <Characters>3856</Characters>
  <Lines>4</Lines>
  <Paragraphs>1</Paragraphs>
  <TotalTime>30</TotalTime>
  <ScaleCrop>false</ScaleCrop>
  <LinksUpToDate>false</LinksUpToDate>
  <CharactersWithSpaces>3914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2020-02-05T03:46:00Z</dcterms:created>
  <dc:creator>欣欣大人</dc:creator>
  <cp:lastModifiedBy>雨丿落得那么灬美</cp:lastModifiedBy>
  <cp:lastPrinted>2026-03-04T01:23:00Z</cp:lastPrinted>
  <dcterms:modified xsi:type="dcterms:W3CDTF">2026-07-31T03:01:48Z</dcterms:modified>
  <dc:title>附件3：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F26AD0065B0B4DF88B1FAC16293C5102_13</vt:lpwstr>
  </property>
  <property fmtid="{D5CDD505-2E9C-101B-9397-08002B2CF9AE}" pid="4" name="KSOTemplateDocerSaveRecord">
    <vt:lpwstr>eyJoZGlkIjoiZjZiZjJmYjljNDNjMmIzZWIzOGMyN2Q3MGRkZjJkZjEiLCJ1c2VySWQiOiIyMzg0NTkzMTYifQ==</vt:lpwstr>
  </property>
</Properties>
</file>