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9A3ED">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289377C7">
      <w:pPr>
        <w:spacing w:line="560" w:lineRule="exact"/>
        <w:jc w:val="center"/>
        <w:rPr>
          <w:rFonts w:ascii="宋体" w:hAnsi="宋体" w:cs="宋体"/>
          <w:b/>
          <w:bCs/>
          <w:sz w:val="44"/>
          <w:szCs w:val="44"/>
        </w:rPr>
      </w:pPr>
    </w:p>
    <w:p w14:paraId="537AC772">
      <w:pPr>
        <w:spacing w:line="560" w:lineRule="exact"/>
        <w:jc w:val="center"/>
        <w:rPr>
          <w:rFonts w:hint="eastAsia" w:ascii="宋体" w:hAnsi="宋体" w:cs="宋体"/>
          <w:b/>
          <w:bCs/>
          <w:sz w:val="44"/>
          <w:szCs w:val="44"/>
        </w:rPr>
      </w:pPr>
      <w:r>
        <w:rPr>
          <w:rFonts w:hint="eastAsia" w:ascii="宋体" w:hAnsi="宋体" w:cs="宋体"/>
          <w:b/>
          <w:bCs/>
          <w:sz w:val="44"/>
          <w:szCs w:val="44"/>
        </w:rPr>
        <w:t>政协石家庄市委员会办公室</w:t>
      </w:r>
    </w:p>
    <w:p w14:paraId="262E6658">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6B2C6F47">
      <w:pPr>
        <w:spacing w:line="560" w:lineRule="exact"/>
        <w:jc w:val="center"/>
        <w:rPr>
          <w:rFonts w:ascii="华文楷体" w:eastAsia="华文楷体"/>
          <w:sz w:val="32"/>
          <w:szCs w:val="32"/>
        </w:rPr>
      </w:pPr>
    </w:p>
    <w:p w14:paraId="01EECE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贯彻落实市委市政府《关于全面落实预算绩效管理的实施意见》（石发﹝2019﹞8号）文件精神，遵循“科学性、规范性、客观性和公正性”的原则，对政协石家庄市委员会办公室202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年整体支出情况实施了财政支出绩效自评价，形成本评价报告。</w:t>
      </w:r>
    </w:p>
    <w:p w14:paraId="1DA608B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1CBD67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（一）部门概况</w:t>
      </w:r>
    </w:p>
    <w:p w14:paraId="58777A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政协石家庄市委员会（以下简称“市政协”）主要职责是就本市大政方针以及政治、经济、文化、社会和生态文明中的重要问题在决策之前进行协商和就决策执行过程中的重要问题进行协商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完善各项会议制度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规范会议程序，提高会议质量，提高政治协商水平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根据形势、任务和党委政府统一部署，安排协商活动，召开专题协商会、协商民主会、专题座谈会、意见听取会、工作研讨会和学习座谈会等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有效履行民主监督职责，发挥好协调关系、汇聚力量、建言献策、服务大局的作用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市政协根据宪法及《中国人民政治协商会议章程》要求开展工作。</w:t>
      </w:r>
    </w:p>
    <w:p w14:paraId="5F842C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年底，市政协共有1个独立核算单位，为正厅级财政拨款的行政单位。实有在职人员</w:t>
      </w:r>
      <w:r>
        <w:rPr>
          <w:rFonts w:hint="eastAsia" w:ascii="仿宋_GB2312" w:hAnsi="仿宋_GB2312" w:eastAsia="仿宋_GB2312" w:cs="仿宋_GB2312"/>
          <w:sz w:val="32"/>
          <w:szCs w:val="32"/>
          <w:lang w:val="en-US" w:eastAsia="zh-CN"/>
        </w:rPr>
        <w:t>117</w:t>
      </w:r>
      <w:r>
        <w:rPr>
          <w:rFonts w:hint="eastAsia" w:ascii="仿宋_GB2312" w:hAnsi="仿宋_GB2312" w:eastAsia="仿宋_GB2312" w:cs="仿宋_GB2312"/>
          <w:sz w:val="32"/>
          <w:szCs w:val="32"/>
        </w:rPr>
        <w:t>人。</w:t>
      </w:r>
    </w:p>
    <w:p w14:paraId="3B51C7DB">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0D6EB12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仿宋" w:cs="楷体_GB2312"/>
          <w:bCs/>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年预算调整资金</w:t>
      </w:r>
      <w:r>
        <w:rPr>
          <w:rFonts w:hint="eastAsia" w:ascii="仿宋_GB2312" w:hAnsi="仿宋_GB2312" w:eastAsia="仿宋_GB2312" w:cs="仿宋_GB2312"/>
          <w:sz w:val="32"/>
          <w:szCs w:val="32"/>
          <w:lang w:val="en-US" w:eastAsia="zh-CN"/>
        </w:rPr>
        <w:t>1326.25</w:t>
      </w:r>
      <w:r>
        <w:rPr>
          <w:rFonts w:hint="eastAsia" w:ascii="仿宋_GB2312" w:hAnsi="仿宋_GB2312" w:eastAsia="仿宋_GB2312" w:cs="仿宋_GB2312"/>
          <w:sz w:val="32"/>
          <w:szCs w:val="32"/>
        </w:rPr>
        <w:t>万元，共</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个项目，评价项目资金到位</w:t>
      </w:r>
      <w:r>
        <w:rPr>
          <w:rFonts w:hint="eastAsia" w:ascii="仿宋_GB2312" w:hAnsi="仿宋_GB2312" w:eastAsia="仿宋_GB2312" w:cs="仿宋_GB2312"/>
          <w:sz w:val="32"/>
          <w:szCs w:val="32"/>
          <w:lang w:val="en-US" w:eastAsia="zh-CN"/>
        </w:rPr>
        <w:t>1326.25</w:t>
      </w:r>
      <w:r>
        <w:rPr>
          <w:rFonts w:hint="eastAsia" w:ascii="仿宋_GB2312" w:hAnsi="仿宋_GB2312" w:eastAsia="仿宋_GB2312" w:cs="仿宋_GB2312"/>
          <w:sz w:val="32"/>
          <w:szCs w:val="32"/>
        </w:rPr>
        <w:t>万元，评价项目资金支出</w:t>
      </w:r>
      <w:r>
        <w:rPr>
          <w:rFonts w:hint="eastAsia" w:ascii="仿宋_GB2312" w:hAnsi="仿宋_GB2312" w:eastAsia="仿宋_GB2312" w:cs="仿宋_GB2312"/>
          <w:sz w:val="32"/>
          <w:szCs w:val="32"/>
          <w:lang w:val="en-US" w:eastAsia="zh-CN"/>
        </w:rPr>
        <w:t>867.11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64B7E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689433E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要深入学习贯彻党的二十大，二十届二中、三中会议精神，坚决贯彻中央和省委、市委决策部署，把深入学习贯彻习近平新时代中国特色社会主义思想作为统揽政协工作的总纲，把坚持和发展中国特色社会主义作为巩固共同思想政治基础的主轴，把为加快建设现代化、国际化美丽省会城市献计出力作为工作的主线，坚持完整准确全面贯彻新发展理念，坚持以人民为中心的发展思想，坚持团结和民主两大主题，坚持建言资政和凝聚共识双向发力，认真履行政治协商、民主监督、参政议政职能，更好凝聚共识，为推动省会建设和高质量发展作出新贡献。</w:t>
      </w:r>
    </w:p>
    <w:p w14:paraId="01DF4B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14:paraId="7485C7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_GB2312"/>
          <w:bCs/>
          <w:sz w:val="32"/>
          <w:szCs w:val="32"/>
          <w:highlight w:val="none"/>
        </w:rPr>
      </w:pPr>
      <w:r>
        <w:rPr>
          <w:rFonts w:hint="eastAsia" w:ascii="楷体" w:hAnsi="楷体" w:eastAsia="楷体" w:cs="楷体_GB2312"/>
          <w:bCs/>
          <w:sz w:val="32"/>
          <w:szCs w:val="32"/>
          <w:highlight w:val="none"/>
        </w:rPr>
        <w:t>（一）自评的组织工作</w:t>
      </w:r>
    </w:p>
    <w:p w14:paraId="617153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前期工作准备</w:t>
      </w:r>
    </w:p>
    <w:p w14:paraId="47C52A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（1）成立自评工作组</w:t>
      </w:r>
    </w:p>
    <w:p w14:paraId="1C743B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根据石家庄市财政局《关于开展202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年绩效自评工作的通知》要求，成立由各委、办、室，财务部门共同组成的绩效评价小组，工作组组长由自评工作承担单位主管领导担任，成员包括项目主管部门、财务主管部门和实施单位相关人员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先制定了绩效评价方案，根据预算绩效指标，通过收集整理政策文件、账本凭证等相关资料，制定具体评价方案，依照工作计划安排对委员活动经费的使用情况进行严格审核，重点关注项目实施情况、资金拨付情况、服务对象满意度等环节。</w:t>
      </w:r>
    </w:p>
    <w:p w14:paraId="40EC59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（2）制定自评工作方案</w:t>
      </w:r>
    </w:p>
    <w:p w14:paraId="22A2AE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石家庄市市级部门项目绩效自评管理办法》（石财绩〔2020〕5号）文件要求，结合项目具体情况，制定自评工作方案，包括：项目概况、项目绩效目标、评价政策依据及数据资料、评价原则和方法、绩效评价指标体系及评价标准方法、自评工作流程和时间步骤等内容。</w:t>
      </w:r>
    </w:p>
    <w:p w14:paraId="589CD1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项目评价资料准备</w:t>
      </w:r>
    </w:p>
    <w:p w14:paraId="59B3DE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根据评价工作要求，要求项目实施涉及相关</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室准备评价所需基础信息资料，包括被评价单位的基本概况、项目请示、实施方案、预算资金使用情况、合同、项目相关财务账簿及凭证等资料、</w:t>
      </w:r>
      <w:r>
        <w:rPr>
          <w:rFonts w:hint="eastAsia" w:ascii="仿宋_GB2312" w:hAnsi="仿宋_GB2312" w:eastAsia="仿宋_GB2312" w:cs="仿宋_GB2312"/>
          <w:sz w:val="32"/>
          <w:szCs w:val="32"/>
          <w:lang w:val="en-US" w:eastAsia="zh-CN"/>
        </w:rPr>
        <w:t>审批资料</w:t>
      </w:r>
      <w:r>
        <w:rPr>
          <w:rFonts w:hint="eastAsia" w:ascii="仿宋_GB2312" w:hAnsi="仿宋_GB2312" w:eastAsia="仿宋_GB2312" w:cs="仿宋_GB2312"/>
          <w:sz w:val="32"/>
          <w:szCs w:val="32"/>
        </w:rPr>
        <w:t>等。</w:t>
      </w:r>
    </w:p>
    <w:p w14:paraId="1F702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资料收集及核查</w:t>
      </w:r>
    </w:p>
    <w:p w14:paraId="139781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评价工作组对资料核查核实采取档案核查和现场调查取证相结合的方式，全面收集、系统整理项目绩效完成信息，并对资料进行分类整理分析。</w:t>
      </w:r>
    </w:p>
    <w:p w14:paraId="0BFB5B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综合分析</w:t>
      </w:r>
    </w:p>
    <w:p w14:paraId="49E690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熟悉相关基础数据和资料的基础上，确认各项绩效指标实际完成值和实现程度，审查对数据和资料的全面性、真实性、合理性和规范性，以及指标口径的一致性，主要包括项目资金使用管理情况、项目产出、效益和满意度等。</w:t>
      </w:r>
    </w:p>
    <w:p w14:paraId="011C84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评价阶段</w:t>
      </w:r>
    </w:p>
    <w:p w14:paraId="1E50E9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（1）填写项目绩效自评表基础信息</w:t>
      </w:r>
    </w:p>
    <w:p w14:paraId="2EF281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评价小组经对收集的项目评价资料及现场核查取得的相关数据和信息进行整理分析，准确填写各项评价信息。</w:t>
      </w:r>
    </w:p>
    <w:p w14:paraId="318510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（2）绩效评价打分</w:t>
      </w:r>
    </w:p>
    <w:p w14:paraId="77EDE2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按照工作方案确定的评价指标体系、评价标准和评价方法，依据所收集的资料，按要求填写《部门预算项目绩效自评表》，对评价对象的绩效情况进行</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量、定性分析和综合评价，完成项目的绩效评价打分。</w:t>
      </w:r>
    </w:p>
    <w:p w14:paraId="4C369C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（3）形成绩效评价结论</w:t>
      </w:r>
    </w:p>
    <w:p w14:paraId="5DE068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评价工作组对采集的评价基础数据资料进行整理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汇总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归纳项目实施取得</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主要成果，分析存在的问题并提出改进建议，形成绩效评价结论。</w:t>
      </w:r>
    </w:p>
    <w:p w14:paraId="5932F0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编写项目自评报告</w:t>
      </w:r>
    </w:p>
    <w:p w14:paraId="6CDBC6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根据石家庄市财政局《关于开展202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年绩效自评工作的通知》规定格式，撰写项目自评报告，并提交领导小组审定。</w:t>
      </w:r>
    </w:p>
    <w:p w14:paraId="6FB0DB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_GB2312"/>
          <w:bCs/>
          <w:sz w:val="32"/>
          <w:szCs w:val="32"/>
          <w:highlight w:val="none"/>
        </w:rPr>
      </w:pPr>
      <w:r>
        <w:rPr>
          <w:rFonts w:hint="eastAsia" w:ascii="楷体" w:hAnsi="楷体" w:eastAsia="楷体" w:cs="楷体_GB2312"/>
          <w:bCs/>
          <w:kern w:val="2"/>
          <w:sz w:val="32"/>
          <w:szCs w:val="32"/>
          <w:lang w:val="en-US" w:eastAsia="zh-CN" w:bidi="ar-SA"/>
        </w:rPr>
        <w:t>（二）</w:t>
      </w:r>
      <w:r>
        <w:rPr>
          <w:rFonts w:hint="eastAsia" w:ascii="楷体" w:hAnsi="楷体" w:eastAsia="楷体" w:cs="楷体_GB2312"/>
          <w:bCs/>
          <w:sz w:val="32"/>
          <w:szCs w:val="32"/>
          <w:highlight w:val="none"/>
        </w:rPr>
        <w:t>自评的方法和过程</w:t>
      </w:r>
    </w:p>
    <w:p w14:paraId="3EDE13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绩效评价以评价指标体系为基础，主要采用因素分析法、比较分析法、综合指数评价法，具体指标评价采用百分制评分的形式来评定政策在制定、实施和效果各环节的实施和达成程度，在指标评价的基础上，由评价工作组综合分析，确定绩效整体的评价结论。</w:t>
      </w:r>
    </w:p>
    <w:p w14:paraId="3AEDEF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成本效益分析法。是指将一定时期内总成本与总效益进行对比分析，以评价绩效目标实现程度。</w:t>
      </w:r>
    </w:p>
    <w:p w14:paraId="5E168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比较法。是指通过对绩效目标与实施效果、历史与当期情况、不同部门和地区同类支出的比较，综合分析绩效目标实现程度。</w:t>
      </w:r>
    </w:p>
    <w:p w14:paraId="77750D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因素分析法。是指通过综合分析影响绩效目标实现、实施效果的内外因素，计算投入产出比的方法。</w:t>
      </w:r>
    </w:p>
    <w:p w14:paraId="5F0A7C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综合指数评价法。是指把各项绩效指标的实际水平，对照评价标准值，分别计算各项指标评价得分，再按照设定的各项指标权数计算出综合评价得分，分析评价绩效目标实现情况的评价方法。</w:t>
      </w:r>
    </w:p>
    <w:p w14:paraId="3CA707E6">
      <w:pPr>
        <w:keepNext w:val="0"/>
        <w:keepLines w:val="0"/>
        <w:pageBreakBefore w:val="0"/>
        <w:widowControl w:val="0"/>
        <w:kinsoku/>
        <w:wordWrap/>
        <w:overflowPunct/>
        <w:topLinePunct w:val="0"/>
        <w:autoSpaceDE/>
        <w:autoSpaceDN/>
        <w:bidi w:val="0"/>
        <w:spacing w:line="560" w:lineRule="exact"/>
        <w:textAlignment w:val="auto"/>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23C26338">
      <w:pPr>
        <w:keepNext w:val="0"/>
        <w:keepLines w:val="0"/>
        <w:pageBreakBefore w:val="0"/>
        <w:widowControl w:val="0"/>
        <w:numPr>
          <w:ilvl w:val="0"/>
          <w:numId w:val="2"/>
        </w:numPr>
        <w:kinsoku/>
        <w:wordWrap/>
        <w:overflowPunct/>
        <w:topLinePunct w:val="0"/>
        <w:autoSpaceDE/>
        <w:autoSpaceDN/>
        <w:bidi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48325E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市政协</w:t>
      </w:r>
      <w:r>
        <w:rPr>
          <w:rFonts w:hint="eastAsia" w:ascii="仿宋_GB2312" w:hAnsi="仿宋_GB2312" w:eastAsia="仿宋_GB2312" w:cs="仿宋_GB2312"/>
          <w:sz w:val="32"/>
          <w:szCs w:val="32"/>
        </w:rPr>
        <w:t>深入学习贯彻</w:t>
      </w:r>
      <w:r>
        <w:rPr>
          <w:rFonts w:hint="eastAsia" w:ascii="仿宋_GB2312" w:hAnsi="仿宋_GB2312" w:eastAsia="仿宋_GB2312" w:cs="仿宋_GB2312"/>
          <w:sz w:val="32"/>
          <w:szCs w:val="32"/>
          <w:lang w:eastAsia="zh-CN"/>
        </w:rPr>
        <w:t>党的</w:t>
      </w:r>
      <w:r>
        <w:rPr>
          <w:rFonts w:hint="eastAsia" w:ascii="仿宋_GB2312" w:hAnsi="仿宋_GB2312" w:eastAsia="仿宋_GB2312" w:cs="仿宋_GB2312"/>
          <w:sz w:val="32"/>
          <w:szCs w:val="32"/>
        </w:rPr>
        <w:t>二十大和二十届二中、三中全会精神，坚决贯彻中共中央和省委、市委决策部署，把深入学习贯彻习近平新时代中国特色社会主义思想作为统揽政协工作的总纲，把坚持和发展中国特色社会主义作为巩固共同思想政治基础的主轴，把为加快建设现代化、国际化美丽省会城市献计出力作为工作的主线，坚持完整准确全面贯彻新发展理念，坚持以人民为中心</w:t>
      </w:r>
      <w:r>
        <w:rPr>
          <w:rFonts w:hint="eastAsia" w:ascii="仿宋_GB2312" w:hAnsi="仿宋_GB2312" w:eastAsia="仿宋_GB2312" w:cs="仿宋_GB2312"/>
          <w:sz w:val="32"/>
          <w:szCs w:val="32"/>
          <w:lang w:eastAsia="zh-CN"/>
        </w:rPr>
        <w:t>，以协商民主体现全过程人民民主本质要求，围绕中心服务大局，建良言献良策，广泛凝聚共识，认真履职尽责，为加快建设现代化、国际化美丽省会城市作出积极贡献，</w:t>
      </w:r>
      <w:r>
        <w:rPr>
          <w:rFonts w:hint="eastAsia" w:ascii="仿宋_GB2312" w:hAnsi="仿宋_GB2312" w:eastAsia="仿宋_GB2312" w:cs="仿宋_GB2312"/>
          <w:sz w:val="32"/>
          <w:szCs w:val="32"/>
        </w:rPr>
        <w:t>圆满完成了总体绩效目标。</w:t>
      </w:r>
    </w:p>
    <w:p w14:paraId="2D8F1F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全会影响与政协职能再凸显</w:t>
      </w:r>
    </w:p>
    <w:p w14:paraId="7FBD55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顺利召开市政协十四届五次全体会议，做好全会筹备及组织服务工作，紧紧围绕市委决策部署，积极履职尽责、议政建言，放大优势能量，凝聚担当实干共识，以实际行动为加快建设现代化、国际化美丽省会城市作出应有贡献。强化协调调度，实行精细管理，对标对表省两会，研究制定了大会总体方案和运程表，各项服务保障任务落实到组、到人，确保了环环紧扣、有条不紊、顺畅衔接、规范有序。</w:t>
      </w:r>
    </w:p>
    <w:p w14:paraId="7DCA68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绩效指标：市政协十四届</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次会议参会委员人数达到590人，比例占应到会人数的90%，委员提出提案数量380件左右，在全市受到广大受众的充分认可，委员满意度达到95%。</w:t>
      </w:r>
    </w:p>
    <w:p w14:paraId="122D2F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力行为民之举</w:t>
      </w:r>
    </w:p>
    <w:p w14:paraId="29D1C1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在全面增进民生福祉中彰显政协价值。要深入基层察民情，带着问题、带着感情、带着责任深入基层一线，畅通社情民意表达渠道，筑牢党委政府和人民群众的“连心桥”。要春风化雨暖民心，协助市委、市政府做好宣传引导、解疑释惑、化解矛盾等工作，把市委、市政府的决策主张准确地传递到社会各个阶层，夯实最广泛、最深厚的群众基础。要多办实事惠民利，把项目建设和产业发展作为履职的主阵地，把服务和改善民生作为履职的出发点和落脚点，开展全方位、多层次的调查研究，提出务实管用的新招实招硬招，有效解决群众的急难愁盼问题。</w:t>
      </w:r>
    </w:p>
    <w:p w14:paraId="08AE98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w:t>
      </w:r>
    </w:p>
    <w:p w14:paraId="5F1583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政协常务委员会议每季度1次，必要时可临时举行。</w:t>
      </w:r>
    </w:p>
    <w:p w14:paraId="5FF5CB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各专门委员会组织界别活动30次，3次集体视察，委员覆盖率达到60%以上；开展专题协商座谈10次，交流活动3次，形成3篇高质量专题协商报告。</w:t>
      </w:r>
    </w:p>
    <w:p w14:paraId="462B1E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开展驻石知名人士活动1次。</w:t>
      </w:r>
    </w:p>
    <w:p w14:paraId="5E71C7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办好《石家庄政协》、《社情民意》2本内部刊物。</w:t>
      </w:r>
    </w:p>
    <w:p w14:paraId="62D6BB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加强提案督办落实，办好《提案追踪》栏目和“提案回音壁”专栏，使协商议政更具成效。</w:t>
      </w:r>
    </w:p>
    <w:p w14:paraId="72971B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提高委员履职能力</w:t>
      </w:r>
    </w:p>
    <w:p w14:paraId="0ED4B14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绩效目标：要增强委员履职能力，积极学习党的二十大</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二十届三中全会精神、中共党史、新中国史和统一战线历史、人民政协历史，全面增强履职本领，广泛学习专业知识，自觉担负起民主政治参与者、实践者、推动者的历史责任。要持续转变工作作风，树立“逢一必夺、逢旗必扛”的省会意识、争先意识，努力成为推动省会建设和高质量发展的一面旗帜；始终保持务实高效的工作作风，锐意进取、奋勇拼搏，攻坚克难、履职尽责，不断开创政协工作新局面。加紧界别工作站和委员工作室建设，为委员履职提供基础条件。</w:t>
      </w:r>
    </w:p>
    <w:p w14:paraId="35879E6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楷体_GB2312"/>
          <w:b/>
          <w:bCs/>
          <w:sz w:val="32"/>
          <w:szCs w:val="32"/>
        </w:rPr>
      </w:pPr>
      <w:r>
        <w:rPr>
          <w:rFonts w:hint="eastAsia" w:ascii="仿宋_GB2312" w:hAnsi="仿宋_GB2312" w:eastAsia="仿宋_GB2312" w:cs="仿宋_GB2312"/>
          <w:sz w:val="32"/>
          <w:szCs w:val="32"/>
        </w:rPr>
        <w:t>绩效指标：新建、维护委员工作站（室）建设，搭建委员履职平台。</w:t>
      </w:r>
      <w:r>
        <w:rPr>
          <w:rFonts w:hint="eastAsia" w:ascii="仿宋" w:hAnsi="仿宋" w:eastAsia="仿宋" w:cs="楷体_GB2312"/>
          <w:b/>
          <w:bCs/>
          <w:sz w:val="32"/>
          <w:szCs w:val="32"/>
        </w:rPr>
        <w:t xml:space="preserve">    </w:t>
      </w:r>
    </w:p>
    <w:p w14:paraId="129C278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14:paraId="226090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全会影响与政协职能再凸显</w:t>
      </w:r>
    </w:p>
    <w:p w14:paraId="03D8D6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市政协十四届五次会议应出席委员628名，实际出席委员602名，出席率96%。</w:t>
      </w:r>
      <w:r>
        <w:rPr>
          <w:rFonts w:hint="eastAsia" w:ascii="仿宋_GB2312" w:hAnsi="仿宋_GB2312" w:eastAsia="仿宋_GB2312" w:cs="仿宋_GB2312"/>
          <w:color w:val="auto"/>
          <w:sz w:val="32"/>
          <w:szCs w:val="32"/>
        </w:rPr>
        <w:t>大会发言是政协全会的特有内容、协商议政的重要形式，层次高、影响大，备受领导和社会各界关注。在时间紧、任务重的情况下，统一思想、同心协力，组织广大委员围绕市委中心工作和群众关心关切，撰写大会发言，提出务实建议，归纳整理委员发言材料辑印成册，其中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名委员作了大会口头发言，得到市委、市政府主要领导的高度认可</w:t>
      </w:r>
      <w:r>
        <w:rPr>
          <w:rFonts w:hint="eastAsia" w:ascii="仿宋_GB2312" w:hAnsi="仿宋_GB2312" w:eastAsia="仿宋_GB2312" w:cs="仿宋_GB2312"/>
          <w:color w:val="auto"/>
          <w:sz w:val="32"/>
          <w:szCs w:val="32"/>
          <w:lang w:eastAsia="zh-CN"/>
        </w:rPr>
        <w:t>。</w:t>
      </w:r>
    </w:p>
    <w:p w14:paraId="7C775F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auto"/>
          <w:sz w:val="32"/>
          <w:szCs w:val="32"/>
          <w:lang w:val="en-US" w:eastAsia="zh-CN"/>
        </w:rPr>
        <w:t>448件提案、17件市领导领办重点提案全部办结，评选好提案19件，弘扬进藏英雄李狄三事迹成为全国政协提案。</w:t>
      </w:r>
    </w:p>
    <w:p w14:paraId="589EEB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力行为民之举</w:t>
      </w:r>
    </w:p>
    <w:p w14:paraId="509047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市委八方面“加力提效”，聚焦经济总量过万亿、城市更新、五大产业发展、扩内需促消费、建言“十五五”等建言资政。672名委员参加各种履职活动，提出意见建议1096条，大会发言198篇。32批次委员参加法规条例修订和法检两院庭审、听证。17次参加全国、省政协视察调研、协商监督。</w:t>
      </w:r>
    </w:p>
    <w:p w14:paraId="3FF6CD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895名全国省市县政协委员视察观摩城市更新、产业发展、文化传承、民生改善等，在感受巨大变化中凝聚奋进力量。开展普法宣讲131场次、“三下乡”活动4批次，受益群众1.7万人。做好文史工作，征编文史资料256篇，完成城市更新、农村人居环境整治提升专辑辑审和《政协史志》修订，3.4万册文史资料对外开放，43.2万人次参观文史馆。33批次全国政协、外省市政协来石调研参观，对我市发生的巨变高度赞扬。</w:t>
      </w:r>
    </w:p>
    <w:p w14:paraId="2950EC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认真做好市委交办工作，抓好现代食品产业发展、农村人居环境整治提升，做好包联</w:t>
      </w:r>
      <w:bookmarkStart w:id="0" w:name="_GoBack"/>
      <w:bookmarkEnd w:id="0"/>
      <w:r>
        <w:rPr>
          <w:rFonts w:hint="eastAsia" w:ascii="仿宋_GB2312" w:hAnsi="仿宋_GB2312" w:eastAsia="仿宋_GB2312" w:cs="仿宋_GB2312"/>
          <w:sz w:val="32"/>
          <w:szCs w:val="32"/>
        </w:rPr>
        <w:t>县（市、区）重点工作，两个驻村工作队帮扶工作受到表彰。</w:t>
      </w:r>
    </w:p>
    <w:p w14:paraId="132236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提高委员履职能力</w:t>
      </w:r>
    </w:p>
    <w:p w14:paraId="21C6012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巩固学习教育成果，落实“第一议题”制度，党组会、理论学习中心组会、主席会、常委会、委员学习小组集中学、交流学61次。弘扬正能量，褒扬62名委员在“实干兴石”中的贡献。广大委员积极发挥主体作用，672名委员参加各种履职活动，提出意见建议1096条，大会发言198篇，展现了常委、委员的使命担当、时代风采。</w:t>
      </w:r>
    </w:p>
    <w:p w14:paraId="3F97958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14:paraId="47144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rPr>
      </w:pPr>
      <w:r>
        <w:rPr>
          <w:rFonts w:hint="eastAsia" w:ascii="仿宋_GB2312" w:hAnsi="仿宋_GB2312" w:eastAsia="仿宋_GB2312" w:cs="仿宋_GB2312"/>
          <w:sz w:val="32"/>
          <w:szCs w:val="32"/>
        </w:rPr>
        <w:t>参与本次评价的项目共计</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个项目评价等级为“优秀”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6个项目评价等级为“良好”，总体评价为“优秀”</w:t>
      </w:r>
      <w:r>
        <w:rPr>
          <w:rFonts w:hint="eastAsia" w:ascii="仿宋_GB2312" w:hAnsi="仿宋_GB2312" w:eastAsia="仿宋_GB2312" w:cs="仿宋_GB2312"/>
          <w:sz w:val="32"/>
          <w:szCs w:val="32"/>
        </w:rPr>
        <w:t>。</w:t>
      </w:r>
    </w:p>
    <w:p w14:paraId="1748AA8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14:paraId="69C38C5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（一）存在的主要问题</w:t>
      </w:r>
    </w:p>
    <w:p w14:paraId="664F1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val="en-US" w:eastAsia="zh-CN"/>
        </w:rPr>
      </w:pPr>
      <w:r>
        <w:rPr>
          <w:rFonts w:hint="eastAsia" w:ascii="仿宋_GB2312" w:hAnsi="仿宋_GB2312" w:eastAsia="仿宋_GB2312" w:cs="仿宋_GB2312"/>
          <w:sz w:val="32"/>
          <w:szCs w:val="32"/>
          <w:lang w:val="en-US" w:eastAsia="zh-CN"/>
        </w:rPr>
        <w:t>综合24个项目评价情况，主要存在预算不准确，实际支出与预算差异较大的情况。</w:t>
      </w:r>
    </w:p>
    <w:p w14:paraId="2B75FDF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bCs/>
          <w:sz w:val="32"/>
          <w:szCs w:val="32"/>
        </w:rPr>
        <w:t>（二）针对问题提出具体的改进措施或建议</w:t>
      </w:r>
    </w:p>
    <w:p w14:paraId="2ADD85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加强预算管理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进一步加强事前、事中及事后预算的管理，充分评估工作安排的合理性，必要性，加大对预算编制与执行的监督管理力度，提高预算资金使用效率。项目年初预算编制前，要做好前期调研，设立绩效目标要充分考虑外界因素的影响；项目实施期间，要加强实时监控，及时纠正偏差，督促项目开展并要及时与相关部门沟通，减少资金闲置；项目实施后要总结历史经验，堵塞管理漏洞。</w:t>
      </w:r>
    </w:p>
    <w:p w14:paraId="7C5659C2">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lang w:val="en-US" w:eastAsia="zh-CN"/>
        </w:rPr>
      </w:pPr>
    </w:p>
    <w:p w14:paraId="29D2127B">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lang w:val="en-US" w:eastAsia="zh-CN"/>
        </w:rPr>
      </w:pPr>
    </w:p>
    <w:p w14:paraId="51DC95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 w:hAnsi="仿宋" w:eastAsia="仿宋" w:cs="Times New Roman"/>
          <w:sz w:val="32"/>
          <w:szCs w:val="24"/>
          <w:lang w:val="en-US" w:eastAsia="zh-CN"/>
        </w:rPr>
        <w:t xml:space="preserve">                      </w:t>
      </w:r>
      <w:r>
        <w:rPr>
          <w:rFonts w:hint="eastAsia" w:ascii="仿宋_GB2312" w:hAnsi="仿宋_GB2312" w:eastAsia="仿宋_GB2312" w:cs="仿宋_GB2312"/>
          <w:sz w:val="32"/>
          <w:szCs w:val="32"/>
        </w:rPr>
        <w:t>政协石家庄市委员会办公室</w:t>
      </w:r>
    </w:p>
    <w:p w14:paraId="26459276">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default" w:ascii="仿宋" w:hAnsi="仿宋" w:eastAsia="仿宋"/>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w:t>
      </w: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roman"/>
    <w:pitch w:val="default"/>
    <w:sig w:usb0="00000000" w:usb1="00000000" w:usb2="00000000" w:usb3="00000000" w:csb0="00040000" w:csb1="00000000"/>
  </w:font>
  <w:font w:name="华文楷体">
    <w:altName w:val="楷体_GB2312"/>
    <w:panose1 w:val="02010600040101010101"/>
    <w:charset w:val="86"/>
    <w:family w:val="auto"/>
    <w:pitch w:val="default"/>
    <w:sig w:usb0="00000000" w:usb1="00000000" w:usb2="00000016" w:usb3="00000000" w:csb0="6006009F" w:csb1="DFD7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E456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E90DA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4DE90DA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B3F128"/>
    <w:multiLevelType w:val="singleLevel"/>
    <w:tmpl w:val="29B3F128"/>
    <w:lvl w:ilvl="0" w:tentative="0">
      <w:start w:val="2"/>
      <w:numFmt w:val="chineseCounting"/>
      <w:suff w:val="nothing"/>
      <w:lvlText w:val="（%1）"/>
      <w:lvlJc w:val="left"/>
      <w:rPr>
        <w:rFonts w:hint="eastAsia"/>
      </w:r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yMmFhNzM4ODA4NDM1ZGNjYTE5ZGQ1ODgxYTM5ZDY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5F55380"/>
    <w:rsid w:val="07956271"/>
    <w:rsid w:val="08CE0E3F"/>
    <w:rsid w:val="09721397"/>
    <w:rsid w:val="0A286352"/>
    <w:rsid w:val="0BB63BED"/>
    <w:rsid w:val="0EB97A43"/>
    <w:rsid w:val="0EBD2122"/>
    <w:rsid w:val="0F214EAE"/>
    <w:rsid w:val="0FD269C5"/>
    <w:rsid w:val="11B71E6A"/>
    <w:rsid w:val="1AAF0063"/>
    <w:rsid w:val="1BE140DE"/>
    <w:rsid w:val="20A3249B"/>
    <w:rsid w:val="248C197D"/>
    <w:rsid w:val="252959AF"/>
    <w:rsid w:val="25FF2A8B"/>
    <w:rsid w:val="277A6671"/>
    <w:rsid w:val="27D44FFA"/>
    <w:rsid w:val="292D35B7"/>
    <w:rsid w:val="2F6C61AD"/>
    <w:rsid w:val="32576CE0"/>
    <w:rsid w:val="33EB6CFF"/>
    <w:rsid w:val="346F7C09"/>
    <w:rsid w:val="3491604D"/>
    <w:rsid w:val="34FF240C"/>
    <w:rsid w:val="351D7C7D"/>
    <w:rsid w:val="35A12947"/>
    <w:rsid w:val="367F66A5"/>
    <w:rsid w:val="37387040"/>
    <w:rsid w:val="3B625C0A"/>
    <w:rsid w:val="3CDF1993"/>
    <w:rsid w:val="3CEE1963"/>
    <w:rsid w:val="41E579D9"/>
    <w:rsid w:val="436B78D3"/>
    <w:rsid w:val="481C0CDA"/>
    <w:rsid w:val="4C9C27FE"/>
    <w:rsid w:val="512260B4"/>
    <w:rsid w:val="52BD6ACB"/>
    <w:rsid w:val="535C40EE"/>
    <w:rsid w:val="55537534"/>
    <w:rsid w:val="561A74F1"/>
    <w:rsid w:val="56204DBF"/>
    <w:rsid w:val="597244E8"/>
    <w:rsid w:val="5BDF50A8"/>
    <w:rsid w:val="5E530116"/>
    <w:rsid w:val="5EA60102"/>
    <w:rsid w:val="5EB71C30"/>
    <w:rsid w:val="5FF5483B"/>
    <w:rsid w:val="605051A7"/>
    <w:rsid w:val="632604EF"/>
    <w:rsid w:val="65005C72"/>
    <w:rsid w:val="66AF0CE5"/>
    <w:rsid w:val="680E0935"/>
    <w:rsid w:val="686E49F7"/>
    <w:rsid w:val="6A245B45"/>
    <w:rsid w:val="6AC537CF"/>
    <w:rsid w:val="6E5B14A6"/>
    <w:rsid w:val="70404539"/>
    <w:rsid w:val="711B255E"/>
    <w:rsid w:val="74A0572A"/>
    <w:rsid w:val="78DB3308"/>
    <w:rsid w:val="7BB51E06"/>
    <w:rsid w:val="7C2B53A1"/>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5">
    <w:name w:val="Body Text First Indent 2"/>
    <w:basedOn w:val="2"/>
    <w:next w:val="1"/>
    <w:qFormat/>
    <w:uiPriority w:val="0"/>
    <w:pPr>
      <w:widowControl/>
      <w:adjustRightInd w:val="0"/>
      <w:snapToGrid w:val="0"/>
      <w:spacing w:after="200"/>
      <w:ind w:left="0" w:leftChars="0" w:firstLine="420" w:firstLineChars="200"/>
      <w:jc w:val="left"/>
    </w:pPr>
    <w:rPr>
      <w:rFonts w:ascii="Tahoma" w:hAnsi="Tahoma" w:eastAsia="仿宋_GB2312" w:cs="Times New Roman"/>
      <w:kern w:val="0"/>
      <w:sz w:val="28"/>
    </w:rPr>
  </w:style>
  <w:style w:type="paragraph" w:customStyle="1" w:styleId="8">
    <w:name w:val="插入文本样式-插入总体目标文件"/>
    <w:basedOn w:val="1"/>
    <w:qFormat/>
    <w:uiPriority w:val="0"/>
    <w:pPr>
      <w:spacing w:line="500" w:lineRule="exact"/>
      <w:ind w:firstLine="560"/>
    </w:pPr>
    <w:rPr>
      <w:rFonts w:eastAsia="方正仿宋_GBK"/>
      <w:sz w:val="28"/>
    </w:rPr>
  </w:style>
  <w:style w:type="paragraph" w:customStyle="1" w:styleId="9">
    <w:name w:val="插入文本样式-插入职责分类绩效目标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4522</Words>
  <Characters>4651</Characters>
  <Lines>4</Lines>
  <Paragraphs>1</Paragraphs>
  <TotalTime>8</TotalTime>
  <ScaleCrop>false</ScaleCrop>
  <LinksUpToDate>false</LinksUpToDate>
  <CharactersWithSpaces>4712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2020-02-04T11:46:00Z</dcterms:created>
  <dc:creator>欣欣大人</dc:creator>
  <cp:lastModifiedBy>zzy</cp:lastModifiedBy>
  <cp:lastPrinted>2026-05-07T15:55:00Z</cp:lastPrinted>
  <dcterms:modified xsi:type="dcterms:W3CDTF">2026-08-07T03:15:27Z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89455CBBABE141FBB681AF8F2C806BB5_13</vt:lpwstr>
  </property>
  <property fmtid="{D5CDD505-2E9C-101B-9397-08002B2CF9AE}" pid="4" name="KSOTemplateDocerSaveRecord">
    <vt:lpwstr>eyJoZGlkIjoiYmMxM2FmMmI5YjE0YjY1M2RhZDM2NGExNzU5YjZkNGMiLCJ1c2VySWQiOiI3NDkwMjA5NDMifQ==</vt:lpwstr>
  </property>
</Properties>
</file>