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3EA1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bookmarkStart w:id="0" w:name="_GoBack"/>
      <w:bookmarkEnd w:id="0"/>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8B71D5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FECE66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8B71D5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FECE66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65D0C417">
      <w:pPr>
        <w:spacing w:line="600" w:lineRule="auto"/>
        <w:jc w:val="both"/>
        <w:rPr>
          <w:rFonts w:hint="eastAsia" w:ascii="楷体_GB2312" w:hAnsi="楷体_GB2312" w:eastAsia="楷体_GB2312" w:cs="楷体_GB2312"/>
          <w:color w:val="000000"/>
          <w:sz w:val="40"/>
          <w:szCs w:val="40"/>
        </w:rPr>
      </w:pPr>
    </w:p>
    <w:p w14:paraId="6470D87F">
      <w:pPr>
        <w:spacing w:line="600" w:lineRule="auto"/>
        <w:jc w:val="both"/>
        <w:rPr>
          <w:rFonts w:hint="eastAsia" w:ascii="楷体_GB2312" w:hAnsi="楷体_GB2312" w:eastAsia="楷体_GB2312" w:cs="楷体_GB2312"/>
          <w:color w:val="000000"/>
          <w:sz w:val="40"/>
          <w:szCs w:val="40"/>
        </w:rPr>
      </w:pPr>
    </w:p>
    <w:p w14:paraId="08C7EE89">
      <w:pPr>
        <w:spacing w:line="600" w:lineRule="auto"/>
        <w:jc w:val="both"/>
        <w:rPr>
          <w:rFonts w:hint="eastAsia" w:ascii="楷体_GB2312" w:hAnsi="楷体_GB2312" w:eastAsia="楷体_GB2312" w:cs="楷体_GB2312"/>
          <w:color w:val="000000"/>
          <w:sz w:val="40"/>
          <w:szCs w:val="40"/>
        </w:rPr>
      </w:pPr>
    </w:p>
    <w:p w14:paraId="389BD91B">
      <w:pPr>
        <w:spacing w:line="600" w:lineRule="auto"/>
        <w:jc w:val="both"/>
        <w:rPr>
          <w:rFonts w:hint="eastAsia" w:ascii="楷体_GB2312" w:hAnsi="楷体_GB2312" w:eastAsia="楷体_GB2312" w:cs="楷体_GB2312"/>
          <w:color w:val="000000"/>
          <w:sz w:val="40"/>
          <w:szCs w:val="40"/>
        </w:rPr>
      </w:pPr>
    </w:p>
    <w:p w14:paraId="29FC01F7">
      <w:pPr>
        <w:spacing w:line="600" w:lineRule="auto"/>
        <w:jc w:val="both"/>
        <w:rPr>
          <w:rFonts w:hint="eastAsia" w:ascii="楷体_GB2312" w:hAnsi="楷体_GB2312" w:eastAsia="楷体_GB2312" w:cs="楷体_GB2312"/>
          <w:color w:val="000000"/>
          <w:sz w:val="40"/>
          <w:szCs w:val="40"/>
        </w:rPr>
      </w:pPr>
    </w:p>
    <w:p w14:paraId="6CDAD699">
      <w:pPr>
        <w:spacing w:line="600" w:lineRule="auto"/>
        <w:jc w:val="both"/>
        <w:rPr>
          <w:rFonts w:hint="eastAsia" w:ascii="楷体_GB2312" w:hAnsi="楷体_GB2312" w:eastAsia="楷体_GB2312" w:cs="楷体_GB2312"/>
          <w:color w:val="000000"/>
          <w:sz w:val="40"/>
          <w:szCs w:val="40"/>
        </w:rPr>
      </w:pPr>
    </w:p>
    <w:p w14:paraId="3F26FDC7">
      <w:pPr>
        <w:spacing w:line="600" w:lineRule="auto"/>
        <w:jc w:val="both"/>
        <w:rPr>
          <w:rFonts w:hint="eastAsia" w:ascii="楷体_GB2312" w:hAnsi="楷体_GB2312" w:eastAsia="楷体_GB2312" w:cs="楷体_GB2312"/>
          <w:color w:val="000000"/>
          <w:sz w:val="40"/>
          <w:szCs w:val="40"/>
        </w:rPr>
      </w:pPr>
    </w:p>
    <w:p w14:paraId="1DD36FB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67F7DA9">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A57137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CDD98B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20B2AAF">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8319C7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河北省石家庄市中级人民法院(本级)</w:t>
      </w:r>
    </w:p>
    <w:p w14:paraId="26FF5C1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161001</w:t>
      </w:r>
    </w:p>
    <w:p w14:paraId="164F9DCC">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824C822">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70F8CC1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1315636A">
      <w:pPr>
        <w:spacing w:line="600" w:lineRule="auto"/>
        <w:jc w:val="center"/>
        <w:rPr>
          <w:rFonts w:hint="eastAsia" w:ascii="楷体_GB2312" w:hAnsi="楷体_GB2312" w:eastAsia="楷体_GB2312" w:cs="楷体_GB2312"/>
          <w:color w:val="000000"/>
          <w:sz w:val="40"/>
          <w:szCs w:val="40"/>
        </w:rPr>
      </w:pPr>
    </w:p>
    <w:p w14:paraId="02055CCB">
      <w:pPr>
        <w:rPr>
          <w:rFonts w:hint="eastAsia" w:ascii="黑体" w:hAnsi="黑体" w:eastAsia="黑体" w:cs="黑体"/>
          <w:b/>
          <w:bCs/>
          <w:sz w:val="32"/>
          <w:szCs w:val="36"/>
          <w:highlight w:val="yellow"/>
        </w:rPr>
      </w:pPr>
    </w:p>
    <w:p w14:paraId="64CB8DC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河北省石家庄市中级人民法院(本级)</w:t>
      </w:r>
    </w:p>
    <w:p w14:paraId="44AAE9E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36384D8F">
      <w:pPr>
        <w:spacing w:line="360" w:lineRule="auto"/>
        <w:jc w:val="center"/>
        <w:rPr>
          <w:rFonts w:ascii="黑体" w:hAnsi="黑体" w:eastAsia="黑体" w:cs="黑体"/>
          <w:sz w:val="56"/>
          <w:szCs w:val="72"/>
        </w:rPr>
      </w:pPr>
    </w:p>
    <w:p w14:paraId="297C80D4">
      <w:pPr>
        <w:spacing w:line="480" w:lineRule="auto"/>
        <w:jc w:val="both"/>
        <w:rPr>
          <w:rFonts w:ascii="黑体" w:hAnsi="黑体" w:eastAsia="黑体" w:cs="黑体"/>
          <w:sz w:val="56"/>
          <w:szCs w:val="72"/>
        </w:rPr>
      </w:pPr>
    </w:p>
    <w:p w14:paraId="20346BD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河北省石家庄市中级人民法院(本级)</w:t>
      </w:r>
    </w:p>
    <w:p w14:paraId="212B099C">
      <w:pPr>
        <w:widowControl/>
        <w:spacing w:before="0" w:beforeLines="0" w:beforeAutospacing="0" w:after="0" w:afterLines="0" w:afterAutospacing="0" w:line="360" w:lineRule="auto"/>
        <w:jc w:val="center"/>
        <w:rPr>
          <w:rFonts w:ascii="Times New Roman" w:eastAsia="楷体_GB2312"/>
          <w:b w:val="0"/>
          <w:sz w:val="44"/>
          <w:szCs w:val="44"/>
        </w:rPr>
      </w:pPr>
    </w:p>
    <w:p w14:paraId="16759F9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4227C790">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988A4EB">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474" w:right="1474" w:bottom="1474" w:left="1474"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8FFAE3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575C904">
      <w:pPr>
        <w:widowControl/>
        <w:spacing w:after="160" w:line="580" w:lineRule="exact"/>
        <w:ind w:firstLine="640" w:firstLineChars="200"/>
        <w:rPr>
          <w:rFonts w:ascii="Times New Roman" w:hAnsi="Times New Roman" w:eastAsia="黑体" w:cs="Times New Roman"/>
          <w:sz w:val="32"/>
          <w:szCs w:val="32"/>
        </w:rPr>
      </w:pPr>
    </w:p>
    <w:p w14:paraId="12C9559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C57CEB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一、单位职责</w:t>
      </w:r>
    </w:p>
    <w:p w14:paraId="34577A0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二、机构设置</w:t>
      </w:r>
    </w:p>
    <w:p w14:paraId="49826557">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3B77433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一、收入支出决算总表</w:t>
      </w:r>
    </w:p>
    <w:p w14:paraId="76A3DD1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二、收入决算表</w:t>
      </w:r>
    </w:p>
    <w:p w14:paraId="064F5895">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三、支出决算表</w:t>
      </w:r>
    </w:p>
    <w:p w14:paraId="60DF1A6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四、财政拨款收入支出决算总表</w:t>
      </w:r>
    </w:p>
    <w:p w14:paraId="4C6EAB7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五、一般公共预算财政拨款支出决算表</w:t>
      </w:r>
    </w:p>
    <w:p w14:paraId="5585E518">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六、一般公共预算财政拨款基本支出决算明细表</w:t>
      </w:r>
    </w:p>
    <w:p w14:paraId="30C295F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七、政府性基金预算财政拨款收入支出决算表</w:t>
      </w:r>
    </w:p>
    <w:p w14:paraId="7A140D48">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八、国有资本经营预算财政拨款支出决算表</w:t>
      </w:r>
    </w:p>
    <w:p w14:paraId="20C6C9F9">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九、财政拨款“三公”经费支出决算表</w:t>
      </w:r>
    </w:p>
    <w:p w14:paraId="751FDF7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2541B30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一、收入支出决算总体情况说明</w:t>
      </w:r>
    </w:p>
    <w:p w14:paraId="4FF2C860">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二、收入决算情况说明</w:t>
      </w:r>
    </w:p>
    <w:p w14:paraId="62FB964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三、支出决算情况说明</w:t>
      </w:r>
    </w:p>
    <w:p w14:paraId="36E4F629">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四、财政拨款收入支出决算总体情况说明</w:t>
      </w:r>
    </w:p>
    <w:p w14:paraId="5E2865E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五、财政拨款“三公”经费支出决算情况说明</w:t>
      </w:r>
    </w:p>
    <w:p w14:paraId="4640148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六、机关运行经费支出说明</w:t>
      </w:r>
    </w:p>
    <w:p w14:paraId="1E797EA8">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七、政府采购支出说明</w:t>
      </w:r>
    </w:p>
    <w:p w14:paraId="5291E69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八、国有资产占用情况说明</w:t>
      </w:r>
    </w:p>
    <w:p w14:paraId="2246C99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九、关于2025年度绩效评价情况的说明</w:t>
      </w:r>
    </w:p>
    <w:p w14:paraId="333AE6E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十、其他需要说明的情况</w:t>
      </w:r>
    </w:p>
    <w:p w14:paraId="0FE833E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105B7E25">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E9C841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B3FAAB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0E0E05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146D37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EE359F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19D301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1D4B9A7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0D63AB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6333D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836B1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9B31D5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5FE13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5AB03A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6905CF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5B65F7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44EE33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7560313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1、依法审判法律规定的由市中级人民法院管辖的和其认为应当由自己审判的刑事、民事、行政等第一审案件。</w:t>
      </w:r>
    </w:p>
    <w:p w14:paraId="08892AB7">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2、依法审判法律规定由市中级人民法院管辖的刑事、民事、行政等第二审案件。</w:t>
      </w:r>
    </w:p>
    <w:p w14:paraId="1207C28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3、受理不服基层人民法院生效裁判的各类申诉和再审申请，对其中确有错误的，依法审判或指令下级人民法院再审；办理减刑、假释案件。</w:t>
      </w:r>
    </w:p>
    <w:p w14:paraId="68E4D02E">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4、依法审判市人民检察院按照审判监督程序提出的抗诉案件。</w:t>
      </w:r>
    </w:p>
    <w:p w14:paraId="2CBEF7F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5、依法对基层人民法院行使指定管辖权。 </w:t>
      </w:r>
    </w:p>
    <w:p w14:paraId="14D14FBA">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6、监督、指导下级人民法院的审判工作。 </w:t>
      </w:r>
    </w:p>
    <w:p w14:paraId="7DC5668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7、依法办理发生法律效力的民事、行政案件判决和裁定的执行事项及刑事案件判决和裁定中有关财产部分的执行事项；办理法律规定由法院执行的其他法律文书的执行事项。 </w:t>
      </w:r>
    </w:p>
    <w:p w14:paraId="6567E3B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8、依法行使司法决定权。 </w:t>
      </w:r>
    </w:p>
    <w:p w14:paraId="50312F75">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9、依法决定国家赔偿。 </w:t>
      </w:r>
    </w:p>
    <w:p w14:paraId="5001964A">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lang w:val="en-US" w:eastAsia="zh-CN"/>
        </w:rPr>
      </w:pPr>
      <w:r>
        <w:rPr>
          <w:rFonts w:hint="eastAsia" w:ascii="方正仿宋_GB2312" w:hAnsi="方正仿宋_GB2312" w:eastAsia="方正仿宋_GB2312" w:cs="方正仿宋_GB2312"/>
          <w:b w:val="0"/>
          <w:sz w:val="32"/>
          <w:szCs w:val="32"/>
        </w:rPr>
        <w:t xml:space="preserve">10、组织、指导基层人民法院办理司法协助事项。 </w:t>
      </w:r>
      <w:r>
        <w:rPr>
          <w:rFonts w:hint="eastAsia" w:ascii="方正仿宋_GB2312" w:hAnsi="方正仿宋_GB2312" w:eastAsia="方正仿宋_GB2312" w:cs="方正仿宋_GB2312"/>
          <w:b w:val="0"/>
          <w:sz w:val="32"/>
          <w:szCs w:val="32"/>
          <w:lang w:val="en-US" w:eastAsia="zh-CN"/>
        </w:rPr>
        <w:t xml:space="preserve">    </w:t>
      </w:r>
    </w:p>
    <w:p w14:paraId="6CE07B1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11、对规章等草案提出意见；针对案件审理中发现的问题提出司法建议。负责适用法律政策问题的请示、答复。 </w:t>
      </w:r>
    </w:p>
    <w:p w14:paraId="0A3D148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12、对市中级人民法院的法官和其他工作人员进行思想政治教育、组织培训；指导基层人民法院的思想政治工作和教育培训工作；按照权限管理法官和其他工作人员；协助市主管</w:t>
      </w:r>
      <w:r>
        <w:rPr>
          <w:rFonts w:hint="eastAsia" w:ascii="方正仿宋_GB2312" w:hAnsi="方正仿宋_GB2312" w:eastAsia="方正仿宋_GB2312" w:cs="方正仿宋_GB2312"/>
          <w:b w:val="0"/>
          <w:sz w:val="32"/>
          <w:szCs w:val="32"/>
          <w:lang w:eastAsia="zh-CN"/>
        </w:rPr>
        <w:t>单位</w:t>
      </w:r>
      <w:r>
        <w:rPr>
          <w:rFonts w:hint="eastAsia" w:ascii="方正仿宋_GB2312" w:hAnsi="方正仿宋_GB2312" w:eastAsia="方正仿宋_GB2312" w:cs="方正仿宋_GB2312"/>
          <w:b w:val="0"/>
          <w:sz w:val="32"/>
          <w:szCs w:val="32"/>
        </w:rPr>
        <w:t xml:space="preserve">管理基层人民法院的机构编制工作。 </w:t>
      </w:r>
    </w:p>
    <w:p w14:paraId="63774E39">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13、领导基层人民法院的监察工作。 </w:t>
      </w:r>
    </w:p>
    <w:p w14:paraId="3E0D3ECD">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14、管理人民法院的有关经费和物资装备。 </w:t>
      </w:r>
    </w:p>
    <w:p w14:paraId="3F2A7B42">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15、负责人民法院的司法鉴定、通讯、计算机等技术管理工作。 </w:t>
      </w:r>
    </w:p>
    <w:p w14:paraId="1CA6C657">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 xml:space="preserve">16、在审判工作中宣传法制，教育公民忠于社会主义祖国，自觉遵守宪法、法律和社会主义公德。 </w:t>
      </w:r>
    </w:p>
    <w:p w14:paraId="149B7FB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方正仿宋_GB2312" w:hAnsi="方正仿宋_GB2312" w:eastAsia="方正仿宋_GB2312" w:cs="方正仿宋_GB2312"/>
          <w:b w:val="0"/>
          <w:sz w:val="32"/>
          <w:szCs w:val="32"/>
        </w:rPr>
        <w:t>17、承办其他应由市中级人民法院负责的工作。</w:t>
      </w:r>
    </w:p>
    <w:p w14:paraId="7959DA1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4C331F4">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从决算编报单位构成看，纳入2025年度本</w:t>
      </w:r>
      <w:r>
        <w:rPr>
          <w:rFonts w:hint="eastAsia" w:ascii="方正仿宋_GB2312" w:hAnsi="方正仿宋_GB2312" w:eastAsia="方正仿宋_GB2312" w:cs="方正仿宋_GB2312"/>
          <w:b w:val="0"/>
          <w:sz w:val="32"/>
          <w:szCs w:val="32"/>
          <w:lang w:eastAsia="zh-CN"/>
        </w:rPr>
        <w:t>单位</w:t>
      </w:r>
      <w:r>
        <w:rPr>
          <w:rFonts w:hint="eastAsia" w:ascii="方正仿宋_GB2312" w:hAnsi="方正仿宋_GB2312" w:eastAsia="方正仿宋_GB2312" w:cs="方正仿宋_GB2312"/>
          <w:b w:val="0"/>
          <w:sz w:val="32"/>
          <w:szCs w:val="32"/>
        </w:rPr>
        <w:t>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4855"/>
        <w:gridCol w:w="2212"/>
        <w:gridCol w:w="1576"/>
      </w:tblGrid>
      <w:tr w14:paraId="6C9E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37" w:type="dxa"/>
            <w:vAlign w:val="center"/>
          </w:tcPr>
          <w:p w14:paraId="4406872F">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序号</w:t>
            </w:r>
          </w:p>
        </w:tc>
        <w:tc>
          <w:tcPr>
            <w:tcW w:w="4855" w:type="dxa"/>
            <w:vAlign w:val="center"/>
          </w:tcPr>
          <w:p w14:paraId="74047F71">
            <w:pPr>
              <w:widowControl/>
              <w:spacing w:before="0" w:beforeLines="0" w:beforeAutospacing="0" w:after="0" w:afterLines="0" w:afterAutospacing="0" w:line="360" w:lineRule="auto"/>
              <w:ind w:firstLine="640" w:firstLineChars="200"/>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单位名称</w:t>
            </w:r>
          </w:p>
        </w:tc>
        <w:tc>
          <w:tcPr>
            <w:tcW w:w="2212" w:type="dxa"/>
            <w:vAlign w:val="center"/>
          </w:tcPr>
          <w:p w14:paraId="6B7E7FF6">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单位基本性质</w:t>
            </w:r>
          </w:p>
        </w:tc>
        <w:tc>
          <w:tcPr>
            <w:tcW w:w="1576" w:type="dxa"/>
            <w:vAlign w:val="center"/>
          </w:tcPr>
          <w:p w14:paraId="10118E75">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经费形式</w:t>
            </w:r>
          </w:p>
        </w:tc>
      </w:tr>
      <w:tr w14:paraId="0AFB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37" w:type="dxa"/>
            <w:vAlign w:val="center"/>
          </w:tcPr>
          <w:p w14:paraId="3AAAC2AD">
            <w:pPr>
              <w:widowControl/>
              <w:spacing w:before="0" w:beforeLines="0" w:beforeAutospacing="0" w:after="0" w:afterLines="0" w:afterAutospacing="0" w:line="360" w:lineRule="auto"/>
              <w:ind w:firstLine="640" w:firstLineChars="200"/>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1</w:t>
            </w:r>
          </w:p>
        </w:tc>
        <w:tc>
          <w:tcPr>
            <w:tcW w:w="4855" w:type="dxa"/>
            <w:vAlign w:val="center"/>
          </w:tcPr>
          <w:p w14:paraId="37A380E9">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lang w:val="en-US" w:eastAsia="zh-CN"/>
              </w:rPr>
            </w:pPr>
            <w:r>
              <w:rPr>
                <w:rFonts w:hint="eastAsia" w:ascii="方正仿宋_GB2312" w:hAnsi="方正仿宋_GB2312" w:eastAsia="方正仿宋_GB2312" w:cs="方正仿宋_GB2312"/>
                <w:b w:val="0"/>
                <w:sz w:val="32"/>
                <w:szCs w:val="32"/>
                <w:lang w:val="en-US" w:eastAsia="zh-CN"/>
              </w:rPr>
              <w:t>河北省石家庄市中级人民法院</w:t>
            </w:r>
          </w:p>
          <w:p w14:paraId="066F3F05">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(本级)</w:t>
            </w:r>
          </w:p>
        </w:tc>
        <w:tc>
          <w:tcPr>
            <w:tcW w:w="2212" w:type="dxa"/>
            <w:vAlign w:val="center"/>
          </w:tcPr>
          <w:p w14:paraId="7FDEDD52">
            <w:pPr>
              <w:widowControl/>
              <w:spacing w:before="0" w:beforeLines="0" w:beforeAutospacing="0" w:after="0" w:afterLines="0" w:afterAutospacing="0" w:line="360" w:lineRule="auto"/>
              <w:ind w:firstLine="320" w:firstLineChars="100"/>
              <w:jc w:val="center"/>
              <w:rPr>
                <w:rFonts w:hint="eastAsia" w:ascii="方正仿宋_GB2312" w:hAnsi="方正仿宋_GB2312" w:eastAsia="方正仿宋_GB2312" w:cs="方正仿宋_GB2312"/>
                <w:b w:val="0"/>
                <w:sz w:val="32"/>
                <w:szCs w:val="32"/>
                <w:lang w:val="en-US" w:eastAsia="zh-CN"/>
              </w:rPr>
            </w:pPr>
            <w:r>
              <w:rPr>
                <w:rFonts w:hint="eastAsia" w:ascii="方正仿宋_GB2312" w:hAnsi="方正仿宋_GB2312" w:eastAsia="方正仿宋_GB2312" w:cs="方正仿宋_GB2312"/>
                <w:b w:val="0"/>
                <w:sz w:val="32"/>
                <w:szCs w:val="32"/>
                <w:lang w:val="en-US" w:eastAsia="zh-CN"/>
              </w:rPr>
              <w:t>行政单位</w:t>
            </w:r>
          </w:p>
        </w:tc>
        <w:tc>
          <w:tcPr>
            <w:tcW w:w="1576" w:type="dxa"/>
            <w:vAlign w:val="center"/>
          </w:tcPr>
          <w:p w14:paraId="6562B3D0">
            <w:pPr>
              <w:widowControl/>
              <w:spacing w:before="0" w:beforeLines="0" w:beforeAutospacing="0" w:after="0" w:afterLines="0" w:afterAutospacing="0" w:line="360" w:lineRule="auto"/>
              <w:jc w:val="center"/>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全额</w:t>
            </w:r>
          </w:p>
        </w:tc>
      </w:tr>
    </w:tbl>
    <w:p w14:paraId="09E6F77C">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5A69480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93EE60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C04A5C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285F8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16180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594CF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2B2778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2B3AAB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802331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CB6C1D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9098DD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A191E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87E54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26158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65DA909">
      <w:pPr>
        <w:bidi w:val="0"/>
        <w:rPr>
          <w:rFonts w:hint="default"/>
          <w:lang w:val="en-US" w:eastAsia="zh-CN"/>
        </w:rPr>
      </w:pPr>
    </w:p>
    <w:p w14:paraId="753F3993">
      <w:pPr>
        <w:bidi w:val="0"/>
        <w:rPr>
          <w:rFonts w:hint="default"/>
          <w:lang w:val="en-US" w:eastAsia="zh-CN"/>
        </w:rPr>
      </w:pP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59"/>
        <w:gridCol w:w="728"/>
        <w:gridCol w:w="910"/>
        <w:gridCol w:w="50"/>
        <w:gridCol w:w="2791"/>
        <w:gridCol w:w="584"/>
        <w:gridCol w:w="952"/>
      </w:tblGrid>
      <w:tr w14:paraId="1000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85" w:type="pct"/>
            <w:gridSpan w:val="7"/>
            <w:tcBorders>
              <w:top w:val="nil"/>
              <w:left w:val="nil"/>
              <w:bottom w:val="nil"/>
              <w:right w:val="nil"/>
            </w:tcBorders>
            <w:noWrap/>
            <w:vAlign w:val="bottom"/>
          </w:tcPr>
          <w:p w14:paraId="396F0E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1826E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4985" w:type="pct"/>
            <w:gridSpan w:val="7"/>
            <w:tcBorders>
              <w:top w:val="nil"/>
              <w:left w:val="nil"/>
              <w:bottom w:val="nil"/>
              <w:right w:val="nil"/>
            </w:tcBorders>
            <w:noWrap/>
            <w:vAlign w:val="bottom"/>
          </w:tcPr>
          <w:p w14:paraId="2370F58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B3D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963" w:type="pct"/>
            <w:gridSpan w:val="3"/>
            <w:tcBorders>
              <w:top w:val="nil"/>
              <w:left w:val="nil"/>
              <w:bottom w:val="single" w:color="000000" w:themeColor="text1" w:sz="8" w:space="0"/>
              <w:right w:val="nil"/>
            </w:tcBorders>
            <w:noWrap/>
            <w:vAlign w:val="bottom"/>
          </w:tcPr>
          <w:p w14:paraId="71770BA9">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单位（单位）：河北省石家庄市中级人民法院(本级)</w:t>
            </w:r>
          </w:p>
        </w:tc>
        <w:tc>
          <w:tcPr>
            <w:tcW w:w="1262" w:type="pct"/>
            <w:gridSpan w:val="2"/>
            <w:tcBorders>
              <w:top w:val="nil"/>
              <w:left w:val="nil"/>
              <w:bottom w:val="single" w:color="000000" w:themeColor="text1" w:sz="8" w:space="0"/>
              <w:right w:val="nil"/>
            </w:tcBorders>
            <w:noWrap/>
            <w:vAlign w:val="bottom"/>
          </w:tcPr>
          <w:p w14:paraId="350BAE28">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8" w:type="pct"/>
            <w:gridSpan w:val="2"/>
            <w:tcBorders>
              <w:top w:val="nil"/>
              <w:left w:val="nil"/>
              <w:bottom w:val="single" w:color="000000" w:themeColor="text1" w:sz="8" w:space="0"/>
              <w:right w:val="nil"/>
            </w:tcBorders>
            <w:noWrap/>
            <w:vAlign w:val="bottom"/>
          </w:tcPr>
          <w:p w14:paraId="791C5FAA">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D97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2086"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8DC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898"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C4F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5471C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EDD7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689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ACBB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CC9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5BC6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580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0DE6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191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37FE3">
            <w:pPr>
              <w:jc w:val="center"/>
              <w:rPr>
                <w:rFonts w:hint="eastAsia" w:ascii="宋体" w:hAnsi="宋体" w:eastAsia="宋体" w:cs="宋体"/>
                <w:i w:val="0"/>
                <w:iCs w:val="0"/>
                <w:color w:val="000000"/>
                <w:sz w:val="20"/>
                <w:szCs w:val="20"/>
                <w:highlight w:val="none"/>
                <w:u w:val="none"/>
              </w:rPr>
            </w:pP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EBA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EBE5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C1299">
            <w:pPr>
              <w:jc w:val="center"/>
              <w:rPr>
                <w:rFonts w:hint="eastAsia" w:ascii="宋体" w:hAnsi="宋体" w:eastAsia="宋体" w:cs="宋体"/>
                <w:i w:val="0"/>
                <w:iCs w:val="0"/>
                <w:color w:val="000000"/>
                <w:sz w:val="20"/>
                <w:szCs w:val="20"/>
                <w:highlight w:val="none"/>
                <w:u w:val="none"/>
              </w:rPr>
            </w:pP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F28F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515B3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D4F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E4A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761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E16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C11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AB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812.27</w:t>
            </w:r>
          </w:p>
        </w:tc>
      </w:tr>
      <w:tr w14:paraId="132B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DCB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5BF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BBCE2">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A3D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7B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CC740">
            <w:pPr>
              <w:jc w:val="right"/>
              <w:rPr>
                <w:rFonts w:hint="default" w:ascii="Times New Roman" w:hAnsi="Times New Roman" w:eastAsia="宋体" w:cs="Times New Roman"/>
                <w:i w:val="0"/>
                <w:iCs w:val="0"/>
                <w:color w:val="000000"/>
                <w:sz w:val="20"/>
                <w:szCs w:val="20"/>
                <w:highlight w:val="none"/>
                <w:u w:val="none"/>
              </w:rPr>
            </w:pPr>
          </w:p>
        </w:tc>
      </w:tr>
      <w:tr w14:paraId="7A648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C42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E58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2ED17">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1B7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234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5B32F">
            <w:pPr>
              <w:jc w:val="right"/>
              <w:rPr>
                <w:rFonts w:hint="default" w:ascii="Times New Roman" w:hAnsi="Times New Roman" w:eastAsia="宋体" w:cs="Times New Roman"/>
                <w:i w:val="0"/>
                <w:iCs w:val="0"/>
                <w:color w:val="000000"/>
                <w:sz w:val="20"/>
                <w:szCs w:val="20"/>
                <w:highlight w:val="none"/>
                <w:u w:val="none"/>
              </w:rPr>
            </w:pPr>
          </w:p>
        </w:tc>
      </w:tr>
      <w:tr w14:paraId="177A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DFB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E6C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D285D">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7CE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061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C71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12,510.98</w:t>
            </w:r>
          </w:p>
        </w:tc>
      </w:tr>
      <w:tr w14:paraId="4FD42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029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4A1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4C21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F02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D4F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15292">
            <w:pPr>
              <w:jc w:val="right"/>
              <w:rPr>
                <w:rFonts w:hint="default" w:ascii="Times New Roman" w:hAnsi="Times New Roman" w:eastAsia="宋体" w:cs="Times New Roman"/>
                <w:i w:val="0"/>
                <w:iCs w:val="0"/>
                <w:color w:val="000000"/>
                <w:sz w:val="20"/>
                <w:szCs w:val="20"/>
                <w:highlight w:val="none"/>
                <w:u w:val="none"/>
              </w:rPr>
            </w:pPr>
          </w:p>
        </w:tc>
      </w:tr>
      <w:tr w14:paraId="6484D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57A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F80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23047">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62A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6CE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ED107">
            <w:pPr>
              <w:jc w:val="right"/>
              <w:rPr>
                <w:rFonts w:hint="default" w:ascii="Times New Roman" w:hAnsi="Times New Roman" w:eastAsia="宋体" w:cs="Times New Roman"/>
                <w:i w:val="0"/>
                <w:iCs w:val="0"/>
                <w:color w:val="000000"/>
                <w:sz w:val="20"/>
                <w:szCs w:val="20"/>
                <w:highlight w:val="none"/>
                <w:u w:val="none"/>
              </w:rPr>
            </w:pPr>
          </w:p>
        </w:tc>
      </w:tr>
      <w:tr w14:paraId="130B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728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C20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84C81">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BC5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A3F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42FCC">
            <w:pPr>
              <w:jc w:val="right"/>
              <w:rPr>
                <w:rFonts w:hint="default" w:ascii="Times New Roman" w:hAnsi="Times New Roman" w:eastAsia="宋体" w:cs="Times New Roman"/>
                <w:i w:val="0"/>
                <w:iCs w:val="0"/>
                <w:color w:val="000000"/>
                <w:sz w:val="20"/>
                <w:szCs w:val="20"/>
                <w:highlight w:val="none"/>
                <w:u w:val="none"/>
              </w:rPr>
            </w:pPr>
          </w:p>
        </w:tc>
      </w:tr>
      <w:tr w14:paraId="4284E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016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155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961FF">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E0EB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D7B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31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2,719.34</w:t>
            </w:r>
          </w:p>
        </w:tc>
      </w:tr>
      <w:tr w14:paraId="47C7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89E79">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283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A1A21">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ED6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75C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0DE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409.79</w:t>
            </w:r>
          </w:p>
        </w:tc>
      </w:tr>
      <w:tr w14:paraId="29F35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511FC">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682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D69E1">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4FA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14F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E59A7">
            <w:pPr>
              <w:jc w:val="right"/>
              <w:rPr>
                <w:rFonts w:hint="default" w:ascii="Times New Roman" w:hAnsi="Times New Roman" w:eastAsia="宋体" w:cs="Times New Roman"/>
                <w:i w:val="0"/>
                <w:iCs w:val="0"/>
                <w:color w:val="000000"/>
                <w:sz w:val="20"/>
                <w:szCs w:val="20"/>
                <w:highlight w:val="none"/>
                <w:u w:val="none"/>
              </w:rPr>
            </w:pPr>
          </w:p>
        </w:tc>
      </w:tr>
      <w:tr w14:paraId="5ADCC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A1590">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D0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7E544">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8FA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DC4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118CA">
            <w:pPr>
              <w:jc w:val="right"/>
              <w:rPr>
                <w:rFonts w:hint="default" w:ascii="Times New Roman" w:hAnsi="Times New Roman" w:eastAsia="宋体" w:cs="Times New Roman"/>
                <w:i w:val="0"/>
                <w:iCs w:val="0"/>
                <w:color w:val="000000"/>
                <w:sz w:val="20"/>
                <w:szCs w:val="20"/>
                <w:highlight w:val="none"/>
                <w:u w:val="none"/>
              </w:rPr>
            </w:pPr>
          </w:p>
        </w:tc>
      </w:tr>
      <w:tr w14:paraId="0D1B0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CFD48">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067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57B76">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33E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419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8E401">
            <w:pPr>
              <w:jc w:val="right"/>
              <w:rPr>
                <w:rFonts w:hint="default" w:ascii="Times New Roman" w:hAnsi="Times New Roman" w:eastAsia="宋体" w:cs="Times New Roman"/>
                <w:i w:val="0"/>
                <w:iCs w:val="0"/>
                <w:color w:val="000000"/>
                <w:sz w:val="20"/>
                <w:szCs w:val="20"/>
                <w:highlight w:val="none"/>
                <w:u w:val="none"/>
              </w:rPr>
            </w:pPr>
          </w:p>
        </w:tc>
      </w:tr>
      <w:tr w14:paraId="5FC1D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B8C7D">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EDB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2539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84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822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E10D6">
            <w:pPr>
              <w:jc w:val="right"/>
              <w:rPr>
                <w:rFonts w:hint="default" w:ascii="Times New Roman" w:hAnsi="Times New Roman" w:eastAsia="宋体" w:cs="Times New Roman"/>
                <w:i w:val="0"/>
                <w:iCs w:val="0"/>
                <w:color w:val="000000"/>
                <w:sz w:val="20"/>
                <w:szCs w:val="20"/>
                <w:highlight w:val="none"/>
                <w:u w:val="none"/>
              </w:rPr>
            </w:pPr>
          </w:p>
        </w:tc>
      </w:tr>
      <w:tr w14:paraId="0C6D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2641E">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09C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935EA">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CA1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49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2ACCC">
            <w:pPr>
              <w:jc w:val="right"/>
              <w:rPr>
                <w:rFonts w:hint="default" w:ascii="Times New Roman" w:hAnsi="Times New Roman" w:eastAsia="宋体" w:cs="Times New Roman"/>
                <w:i w:val="0"/>
                <w:iCs w:val="0"/>
                <w:color w:val="000000"/>
                <w:sz w:val="20"/>
                <w:szCs w:val="20"/>
                <w:highlight w:val="none"/>
                <w:u w:val="none"/>
              </w:rPr>
            </w:pPr>
          </w:p>
        </w:tc>
      </w:tr>
      <w:tr w14:paraId="5182C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B8DEB">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564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7C946">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554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D0F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8E7D9">
            <w:pPr>
              <w:jc w:val="right"/>
              <w:rPr>
                <w:rFonts w:hint="default" w:ascii="Times New Roman" w:hAnsi="Times New Roman" w:eastAsia="宋体" w:cs="Times New Roman"/>
                <w:i w:val="0"/>
                <w:iCs w:val="0"/>
                <w:color w:val="000000"/>
                <w:sz w:val="20"/>
                <w:szCs w:val="20"/>
                <w:highlight w:val="none"/>
                <w:u w:val="none"/>
              </w:rPr>
            </w:pPr>
          </w:p>
        </w:tc>
      </w:tr>
      <w:tr w14:paraId="5557E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80C1A">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8DD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E1AFD">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498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7E3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7BA95">
            <w:pPr>
              <w:jc w:val="right"/>
              <w:rPr>
                <w:rFonts w:hint="default" w:ascii="Times New Roman" w:hAnsi="Times New Roman" w:eastAsia="宋体" w:cs="Times New Roman"/>
                <w:i w:val="0"/>
                <w:iCs w:val="0"/>
                <w:color w:val="000000"/>
                <w:sz w:val="20"/>
                <w:szCs w:val="20"/>
                <w:highlight w:val="none"/>
                <w:u w:val="none"/>
              </w:rPr>
            </w:pPr>
          </w:p>
        </w:tc>
      </w:tr>
      <w:tr w14:paraId="4E5DF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848ED">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074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5EA5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C54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FCE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B1A39">
            <w:pPr>
              <w:jc w:val="right"/>
              <w:rPr>
                <w:rFonts w:hint="default" w:ascii="Times New Roman" w:hAnsi="Times New Roman" w:eastAsia="宋体" w:cs="Times New Roman"/>
                <w:i w:val="0"/>
                <w:iCs w:val="0"/>
                <w:color w:val="000000"/>
                <w:sz w:val="20"/>
                <w:szCs w:val="20"/>
                <w:highlight w:val="none"/>
                <w:u w:val="none"/>
              </w:rPr>
            </w:pPr>
          </w:p>
        </w:tc>
      </w:tr>
      <w:tr w14:paraId="4EC32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0D453">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A1C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6C986">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A35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359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201A3">
            <w:pPr>
              <w:jc w:val="right"/>
              <w:rPr>
                <w:rFonts w:hint="default" w:ascii="Times New Roman" w:hAnsi="Times New Roman" w:eastAsia="宋体" w:cs="Times New Roman"/>
                <w:i w:val="0"/>
                <w:iCs w:val="0"/>
                <w:color w:val="000000"/>
                <w:sz w:val="20"/>
                <w:szCs w:val="20"/>
                <w:highlight w:val="none"/>
                <w:u w:val="none"/>
              </w:rPr>
            </w:pPr>
          </w:p>
        </w:tc>
      </w:tr>
      <w:tr w14:paraId="0277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F6B12">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3DC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ED6BF">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725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B02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9E7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661.31</w:t>
            </w:r>
          </w:p>
        </w:tc>
      </w:tr>
      <w:tr w14:paraId="13AE7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4606">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3FF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FA2FE">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21D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01A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B71F5">
            <w:pPr>
              <w:jc w:val="right"/>
              <w:rPr>
                <w:rFonts w:hint="default" w:ascii="Times New Roman" w:hAnsi="Times New Roman" w:eastAsia="宋体" w:cs="Times New Roman"/>
                <w:i w:val="0"/>
                <w:iCs w:val="0"/>
                <w:color w:val="000000"/>
                <w:sz w:val="20"/>
                <w:szCs w:val="20"/>
                <w:highlight w:val="none"/>
                <w:u w:val="none"/>
              </w:rPr>
            </w:pPr>
          </w:p>
        </w:tc>
      </w:tr>
      <w:tr w14:paraId="1537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5EBA7">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D2D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82F1A">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4E2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909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C9FF5">
            <w:pPr>
              <w:jc w:val="right"/>
              <w:rPr>
                <w:rFonts w:hint="default" w:ascii="Times New Roman" w:hAnsi="Times New Roman" w:eastAsia="宋体" w:cs="Times New Roman"/>
                <w:i w:val="0"/>
                <w:iCs w:val="0"/>
                <w:color w:val="000000"/>
                <w:sz w:val="20"/>
                <w:szCs w:val="20"/>
                <w:highlight w:val="none"/>
                <w:u w:val="none"/>
              </w:rPr>
            </w:pPr>
          </w:p>
        </w:tc>
      </w:tr>
      <w:tr w14:paraId="6D25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D7BBF">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39C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316F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C85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DF9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959E5">
            <w:pPr>
              <w:jc w:val="right"/>
              <w:rPr>
                <w:rFonts w:hint="default" w:ascii="Times New Roman" w:hAnsi="Times New Roman" w:eastAsia="宋体" w:cs="Times New Roman"/>
                <w:i w:val="0"/>
                <w:iCs w:val="0"/>
                <w:color w:val="000000"/>
                <w:sz w:val="20"/>
                <w:szCs w:val="20"/>
                <w:highlight w:val="none"/>
                <w:u w:val="none"/>
              </w:rPr>
            </w:pPr>
          </w:p>
        </w:tc>
      </w:tr>
      <w:tr w14:paraId="2A94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9E1D">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931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1954">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E55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8F6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2D0F3">
            <w:pPr>
              <w:jc w:val="right"/>
              <w:rPr>
                <w:rFonts w:hint="default" w:ascii="Times New Roman" w:hAnsi="Times New Roman" w:eastAsia="宋体" w:cs="Times New Roman"/>
                <w:i w:val="0"/>
                <w:iCs w:val="0"/>
                <w:color w:val="000000"/>
                <w:sz w:val="20"/>
                <w:szCs w:val="20"/>
                <w:highlight w:val="none"/>
                <w:u w:val="none"/>
              </w:rPr>
            </w:pPr>
          </w:p>
        </w:tc>
      </w:tr>
      <w:tr w14:paraId="5C60D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39429">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2AF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62C3C">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E1D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CE9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98CAF">
            <w:pPr>
              <w:jc w:val="right"/>
              <w:rPr>
                <w:rFonts w:hint="default" w:ascii="Times New Roman" w:hAnsi="Times New Roman" w:eastAsia="宋体" w:cs="Times New Roman"/>
                <w:i w:val="0"/>
                <w:iCs w:val="0"/>
                <w:color w:val="000000"/>
                <w:sz w:val="20"/>
                <w:szCs w:val="20"/>
                <w:highlight w:val="none"/>
                <w:u w:val="none"/>
              </w:rPr>
            </w:pPr>
          </w:p>
        </w:tc>
      </w:tr>
      <w:tr w14:paraId="2EB94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F8089">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70D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B0A23">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AE3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F1A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82CAC">
            <w:pPr>
              <w:jc w:val="right"/>
              <w:rPr>
                <w:rFonts w:hint="default" w:ascii="Times New Roman" w:hAnsi="Times New Roman" w:eastAsia="宋体" w:cs="Times New Roman"/>
                <w:i w:val="0"/>
                <w:iCs w:val="0"/>
                <w:color w:val="000000"/>
                <w:sz w:val="20"/>
                <w:szCs w:val="20"/>
                <w:highlight w:val="none"/>
                <w:u w:val="none"/>
              </w:rPr>
            </w:pPr>
          </w:p>
        </w:tc>
      </w:tr>
      <w:tr w14:paraId="03F17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98667">
            <w:pPr>
              <w:jc w:val="left"/>
              <w:rPr>
                <w:rFonts w:hint="eastAsia" w:ascii="宋体" w:hAnsi="宋体" w:eastAsia="宋体" w:cs="宋体"/>
                <w:i w:val="0"/>
                <w:iCs w:val="0"/>
                <w:color w:val="000000"/>
                <w:sz w:val="20"/>
                <w:szCs w:val="20"/>
                <w:highlight w:val="none"/>
                <w:u w:val="none"/>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821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2C97A">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E55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376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49C44">
            <w:pPr>
              <w:jc w:val="right"/>
              <w:rPr>
                <w:rFonts w:hint="default" w:ascii="Times New Roman" w:hAnsi="Times New Roman" w:eastAsia="宋体" w:cs="Times New Roman"/>
                <w:i w:val="0"/>
                <w:iCs w:val="0"/>
                <w:color w:val="000000"/>
                <w:sz w:val="20"/>
                <w:szCs w:val="20"/>
                <w:highlight w:val="none"/>
                <w:u w:val="none"/>
              </w:rPr>
            </w:pPr>
          </w:p>
        </w:tc>
      </w:tr>
      <w:tr w14:paraId="6C85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C1AE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8AD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09D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B4F4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9B6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12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r>
      <w:tr w14:paraId="4F34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0B2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85D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286B">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2B8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472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3EBD1">
            <w:pPr>
              <w:jc w:val="right"/>
              <w:rPr>
                <w:rFonts w:hint="default" w:ascii="Times New Roman" w:hAnsi="Times New Roman" w:eastAsia="宋体" w:cs="Times New Roman"/>
                <w:i w:val="0"/>
                <w:iCs w:val="0"/>
                <w:color w:val="000000"/>
                <w:sz w:val="20"/>
                <w:szCs w:val="20"/>
                <w:highlight w:val="none"/>
                <w:u w:val="none"/>
              </w:rPr>
            </w:pPr>
          </w:p>
        </w:tc>
      </w:tr>
      <w:tr w14:paraId="0045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FB5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E48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D2EE">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EF5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589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A30E1">
            <w:pPr>
              <w:jc w:val="right"/>
              <w:rPr>
                <w:rFonts w:hint="default" w:ascii="Times New Roman" w:hAnsi="Times New Roman" w:eastAsia="宋体" w:cs="Times New Roman"/>
                <w:i w:val="0"/>
                <w:iCs w:val="0"/>
                <w:color w:val="000000"/>
                <w:sz w:val="20"/>
                <w:szCs w:val="20"/>
                <w:highlight w:val="none"/>
                <w:u w:val="none"/>
              </w:rPr>
            </w:pPr>
          </w:p>
        </w:tc>
      </w:tr>
      <w:tr w14:paraId="682FE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1C42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DF6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F4100">
            <w:pPr>
              <w:jc w:val="right"/>
              <w:rPr>
                <w:rFonts w:hint="default" w:ascii="Times New Roman" w:hAnsi="Times New Roman" w:eastAsia="宋体" w:cs="Times New Roman"/>
                <w:i w:val="0"/>
                <w:iCs w:val="0"/>
                <w:color w:val="000000"/>
                <w:sz w:val="20"/>
                <w:szCs w:val="20"/>
                <w:highlight w:val="none"/>
                <w:u w:val="none"/>
              </w:rPr>
            </w:pP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3D6F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D3C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671C9">
            <w:pPr>
              <w:jc w:val="right"/>
              <w:rPr>
                <w:rFonts w:hint="default" w:ascii="Times New Roman" w:hAnsi="Times New Roman" w:eastAsia="宋体" w:cs="Times New Roman"/>
                <w:i w:val="0"/>
                <w:iCs w:val="0"/>
                <w:color w:val="000000"/>
                <w:sz w:val="20"/>
                <w:szCs w:val="20"/>
                <w:highlight w:val="none"/>
                <w:u w:val="none"/>
              </w:rPr>
            </w:pPr>
          </w:p>
        </w:tc>
      </w:tr>
      <w:tr w14:paraId="74B55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3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10BA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3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EDD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5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E56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4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24C7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53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D2E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8FC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r>
      <w:tr w14:paraId="1E315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noWrap/>
            <w:vAlign w:val="center"/>
          </w:tcPr>
          <w:p w14:paraId="4BB18D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6F9FF9C3">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78035C5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DDAF0D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4DB9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533097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49B2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1131EC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BFC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76AB36CB">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单位（单位）：河北省石家庄市中级人民法院(本级)                                                                                                         </w:t>
            </w:r>
          </w:p>
        </w:tc>
        <w:tc>
          <w:tcPr>
            <w:tcW w:w="3405" w:type="dxa"/>
            <w:gridSpan w:val="4"/>
            <w:tcBorders>
              <w:top w:val="nil"/>
              <w:left w:val="nil"/>
              <w:bottom w:val="single" w:color="000000" w:themeColor="text1" w:sz="8" w:space="0"/>
              <w:right w:val="nil"/>
            </w:tcBorders>
            <w:noWrap/>
            <w:vAlign w:val="bottom"/>
          </w:tcPr>
          <w:p w14:paraId="3A1B875A">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19D9F0E">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DD9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7AB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0366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6DFF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5B85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76C0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B572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3834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ECD0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71601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C84E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26C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621E2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A7522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89370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380E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338C7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85906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B28F3E">
            <w:pPr>
              <w:jc w:val="center"/>
              <w:rPr>
                <w:rFonts w:hint="eastAsia" w:ascii="宋体" w:hAnsi="宋体" w:eastAsia="宋体" w:cs="宋体"/>
                <w:i w:val="0"/>
                <w:iCs w:val="0"/>
                <w:color w:val="000000"/>
                <w:sz w:val="20"/>
                <w:szCs w:val="20"/>
                <w:highlight w:val="none"/>
                <w:u w:val="none"/>
              </w:rPr>
            </w:pPr>
          </w:p>
        </w:tc>
      </w:tr>
      <w:tr w14:paraId="2C4BC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55641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C42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153D2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80DA5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2F6B4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A325AC">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1BD7A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84ED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D8C88">
            <w:pPr>
              <w:jc w:val="center"/>
              <w:rPr>
                <w:rFonts w:hint="eastAsia" w:ascii="宋体" w:hAnsi="宋体" w:eastAsia="宋体" w:cs="宋体"/>
                <w:i w:val="0"/>
                <w:iCs w:val="0"/>
                <w:color w:val="000000"/>
                <w:sz w:val="20"/>
                <w:szCs w:val="20"/>
                <w:highlight w:val="none"/>
                <w:u w:val="none"/>
              </w:rPr>
            </w:pPr>
          </w:p>
        </w:tc>
      </w:tr>
      <w:tr w14:paraId="7EAD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67022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E57C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9620D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1D7CB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841D8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49F202">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198E2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08877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ED2EA1">
            <w:pPr>
              <w:jc w:val="center"/>
              <w:rPr>
                <w:rFonts w:hint="eastAsia" w:ascii="宋体" w:hAnsi="宋体" w:eastAsia="宋体" w:cs="宋体"/>
                <w:i w:val="0"/>
                <w:iCs w:val="0"/>
                <w:color w:val="000000"/>
                <w:sz w:val="20"/>
                <w:szCs w:val="20"/>
                <w:highlight w:val="none"/>
                <w:u w:val="none"/>
              </w:rPr>
            </w:pPr>
          </w:p>
        </w:tc>
      </w:tr>
      <w:tr w14:paraId="76FB7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40F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5C1C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D73D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82F5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627A6">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B07A4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B95C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BF6F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29ADD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CB1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F0D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17,113.69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C8F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17,113.69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9A3EA">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9300B">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F4B26">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B11B3">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87B45">
            <w:pPr>
              <w:jc w:val="right"/>
              <w:rPr>
                <w:rFonts w:hint="default" w:ascii="Times New Roman" w:hAnsi="Times New Roman" w:eastAsia="宋体" w:cs="Times New Roman"/>
                <w:i w:val="0"/>
                <w:iCs w:val="0"/>
                <w:color w:val="000000"/>
                <w:sz w:val="20"/>
                <w:szCs w:val="20"/>
                <w:highlight w:val="none"/>
                <w:u w:val="none"/>
              </w:rPr>
            </w:pPr>
          </w:p>
        </w:tc>
      </w:tr>
      <w:tr w14:paraId="328E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590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DE7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41B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224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06B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ED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F7C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7C0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15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B0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7D3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A58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989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94F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23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E0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6E6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A1B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40E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051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37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2014004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026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信访业务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996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258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029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59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B11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B7A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063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DD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2A1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CE9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C39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8B3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859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15E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DE3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D2B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AEC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6B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D14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2019901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7C6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国家赔偿费用支出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50D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3D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12C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A4A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3EF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644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083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0A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2FF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6DB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BEC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12,510.98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950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12,510.98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7E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EBC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580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A3C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AC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C08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1CB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C44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公安</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5A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C44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44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70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95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8E5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36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D12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3DB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A90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CE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EDF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260.86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C85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2C2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57E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722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B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02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567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55A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法院</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3F1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12,180.12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3C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12,180.12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2DE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EAD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D47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F2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9F1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805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C06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22B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4F0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1E4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9E2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D88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645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297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DDD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41B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0DD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9BE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21D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4,785.37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48D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4,785.37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FD0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47F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244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064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594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99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F45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5B5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案件审判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C44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12E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DB1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E56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F4F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90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6D4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25B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9CD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CFE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其他法院支出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BB8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2A0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E16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00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76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C1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435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B9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839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9D2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21C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77F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895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E87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94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BB6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5D2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A04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5AD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2049902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147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国家司法救助支出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A36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3FB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D1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67B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F4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D67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4F5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FD43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1DC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937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A9B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392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2,719.34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C6B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9CD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0F6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E22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C4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274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8C7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4D6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5B0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2,712.43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DCB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2,712.43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F0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1EC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6F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0A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814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6C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D25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EC0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EEE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1,689.97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64D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1,689.97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29E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E2F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366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DB9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40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82E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4A5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3AB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01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403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7B4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02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165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294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AD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4D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472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2E4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16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B2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369.46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1A2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7BF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F1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3A2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199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D8C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F5D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898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E67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CCE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436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28C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EAE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A3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8E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40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039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61C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F4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35A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4B3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B2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A21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62F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B0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1F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B66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02A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FF0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310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693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6A0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E0B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BA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47D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E0F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977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CDA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A79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857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616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C17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4DF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8E2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81A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E1D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9C7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945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BD4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A05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32B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BEC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537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AE1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308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3E6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1C3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852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291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031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82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7D5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268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931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EC6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F5B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4C1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747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41E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FFF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192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F9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A7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ADD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BAD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2B2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6D2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012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03D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ECC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29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A7B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1B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4B5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A3C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BE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972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F79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0F5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8B9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661.31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40D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B57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EBD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190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54F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0AB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388955D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28C3DB4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BE0AF4B">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87"/>
        <w:gridCol w:w="1354"/>
        <w:gridCol w:w="1287"/>
        <w:gridCol w:w="144"/>
        <w:gridCol w:w="1142"/>
        <w:gridCol w:w="1284"/>
        <w:gridCol w:w="568"/>
        <w:gridCol w:w="718"/>
        <w:gridCol w:w="1284"/>
        <w:gridCol w:w="1696"/>
      </w:tblGrid>
      <w:tr w14:paraId="0DFE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B351B7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35DF2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5FB3E5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A02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3F37907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单位（单位）：河北省石家庄市中级人民法院(本级)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514A68D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751F116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297CB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7F3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F818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826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41DC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27E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8E90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9526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6B30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F54B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E56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607CA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43857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6C77B7">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4392A9">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BC4FED">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32ED6">
            <w:pPr>
              <w:jc w:val="center"/>
              <w:rPr>
                <w:rFonts w:hint="eastAsia" w:ascii="宋体" w:hAnsi="宋体" w:eastAsia="宋体" w:cs="宋体"/>
                <w:i w:val="0"/>
                <w:iCs w:val="0"/>
                <w:color w:val="000000"/>
                <w:sz w:val="20"/>
                <w:szCs w:val="20"/>
                <w:highlight w:val="none"/>
                <w:u w:val="none"/>
              </w:rPr>
            </w:pPr>
          </w:p>
        </w:tc>
      </w:tr>
      <w:tr w14:paraId="568F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6B8388">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89AC7">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6B1B5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B88F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293D3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255F59">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CE03D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4FC6F">
            <w:pPr>
              <w:jc w:val="center"/>
              <w:rPr>
                <w:rFonts w:hint="eastAsia" w:ascii="宋体" w:hAnsi="宋体" w:eastAsia="宋体" w:cs="宋体"/>
                <w:i w:val="0"/>
                <w:iCs w:val="0"/>
                <w:color w:val="000000"/>
                <w:sz w:val="20"/>
                <w:szCs w:val="20"/>
                <w:highlight w:val="none"/>
                <w:u w:val="none"/>
              </w:rPr>
            </w:pPr>
          </w:p>
        </w:tc>
      </w:tr>
      <w:tr w14:paraId="27607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BD9524">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EFAB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A2671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E4C53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12D1EF">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5202B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57AF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6F49E5">
            <w:pPr>
              <w:jc w:val="center"/>
              <w:rPr>
                <w:rFonts w:hint="eastAsia" w:ascii="宋体" w:hAnsi="宋体" w:eastAsia="宋体" w:cs="宋体"/>
                <w:i w:val="0"/>
                <w:iCs w:val="0"/>
                <w:color w:val="000000"/>
                <w:sz w:val="20"/>
                <w:szCs w:val="20"/>
                <w:highlight w:val="none"/>
                <w:u w:val="none"/>
              </w:rPr>
            </w:pPr>
          </w:p>
        </w:tc>
      </w:tr>
      <w:tr w14:paraId="0AD3D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F74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0129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6FA3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A5F4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6214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CF2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DD9A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4E2B5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B5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2DF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9E4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11,047.05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983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6,066.64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0A5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9F8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FE108">
            <w:pPr>
              <w:jc w:val="right"/>
              <w:rPr>
                <w:rFonts w:hint="default" w:ascii="Times New Roman" w:hAnsi="Times New Roman" w:eastAsia="宋体" w:cs="Times New Roman"/>
                <w:i w:val="0"/>
                <w:iCs w:val="0"/>
                <w:color w:val="000000"/>
                <w:sz w:val="20"/>
                <w:szCs w:val="20"/>
                <w:highlight w:val="none"/>
                <w:u w:val="none"/>
              </w:rPr>
            </w:pPr>
          </w:p>
        </w:tc>
      </w:tr>
      <w:tr w14:paraId="374F5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8E7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D58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593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BD5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D2B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E80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F9F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D31BA">
            <w:pPr>
              <w:jc w:val="right"/>
              <w:rPr>
                <w:rFonts w:hint="default" w:ascii="Times New Roman" w:hAnsi="Times New Roman" w:eastAsia="宋体" w:cs="Times New Roman"/>
                <w:i w:val="0"/>
                <w:iCs w:val="0"/>
                <w:color w:val="000000"/>
                <w:sz w:val="20"/>
                <w:szCs w:val="20"/>
                <w:highlight w:val="none"/>
                <w:u w:val="none"/>
              </w:rPr>
            </w:pPr>
          </w:p>
        </w:tc>
      </w:tr>
      <w:tr w14:paraId="1B07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82E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BDE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0FB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67F4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BBA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10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111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DB6E3">
            <w:pPr>
              <w:jc w:val="right"/>
              <w:rPr>
                <w:rFonts w:hint="default" w:ascii="Times New Roman" w:hAnsi="Times New Roman" w:eastAsia="宋体" w:cs="Times New Roman"/>
                <w:i w:val="0"/>
                <w:iCs w:val="0"/>
                <w:color w:val="000000"/>
                <w:sz w:val="20"/>
                <w:szCs w:val="20"/>
                <w:highlight w:val="none"/>
                <w:u w:val="none"/>
              </w:rPr>
            </w:pPr>
          </w:p>
        </w:tc>
      </w:tr>
      <w:tr w14:paraId="5160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3D0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B7F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770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A6F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336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457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50C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F7365">
            <w:pPr>
              <w:jc w:val="right"/>
              <w:rPr>
                <w:rFonts w:hint="default" w:ascii="Times New Roman" w:hAnsi="Times New Roman" w:eastAsia="宋体" w:cs="Times New Roman"/>
                <w:i w:val="0"/>
                <w:iCs w:val="0"/>
                <w:color w:val="000000"/>
                <w:sz w:val="20"/>
                <w:szCs w:val="20"/>
                <w:highlight w:val="none"/>
                <w:u w:val="none"/>
              </w:rPr>
            </w:pPr>
          </w:p>
        </w:tc>
      </w:tr>
      <w:tr w14:paraId="5B4B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03F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F84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0B2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4FC1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652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286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07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C484B">
            <w:pPr>
              <w:jc w:val="right"/>
              <w:rPr>
                <w:rFonts w:hint="default" w:ascii="Times New Roman" w:hAnsi="Times New Roman" w:eastAsia="宋体" w:cs="Times New Roman"/>
                <w:i w:val="0"/>
                <w:iCs w:val="0"/>
                <w:color w:val="000000"/>
                <w:sz w:val="20"/>
                <w:szCs w:val="20"/>
                <w:highlight w:val="none"/>
                <w:u w:val="none"/>
              </w:rPr>
            </w:pPr>
          </w:p>
        </w:tc>
      </w:tr>
      <w:tr w14:paraId="6595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704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118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75D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63F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D5F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892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E4FF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C5B8">
            <w:pPr>
              <w:jc w:val="right"/>
              <w:rPr>
                <w:rFonts w:hint="default" w:ascii="Times New Roman" w:hAnsi="Times New Roman" w:eastAsia="宋体" w:cs="Times New Roman"/>
                <w:i w:val="0"/>
                <w:iCs w:val="0"/>
                <w:color w:val="000000"/>
                <w:sz w:val="20"/>
                <w:szCs w:val="20"/>
                <w:highlight w:val="none"/>
                <w:u w:val="none"/>
              </w:rPr>
            </w:pPr>
          </w:p>
        </w:tc>
      </w:tr>
      <w:tr w14:paraId="67C2B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9D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776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C0D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12,510.98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07B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88F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9E8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B85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8049C">
            <w:pPr>
              <w:jc w:val="right"/>
              <w:rPr>
                <w:rFonts w:hint="default" w:ascii="Times New Roman" w:hAnsi="Times New Roman" w:eastAsia="宋体" w:cs="Times New Roman"/>
                <w:i w:val="0"/>
                <w:iCs w:val="0"/>
                <w:color w:val="000000"/>
                <w:sz w:val="20"/>
                <w:szCs w:val="20"/>
                <w:highlight w:val="none"/>
                <w:u w:val="none"/>
              </w:rPr>
            </w:pPr>
          </w:p>
        </w:tc>
      </w:tr>
      <w:tr w14:paraId="59AB3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203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0E1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公安</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203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47E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9A3C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1D1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F80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AF0CC">
            <w:pPr>
              <w:jc w:val="right"/>
              <w:rPr>
                <w:rFonts w:hint="default" w:ascii="Times New Roman" w:hAnsi="Times New Roman" w:eastAsia="宋体" w:cs="Times New Roman"/>
                <w:i w:val="0"/>
                <w:iCs w:val="0"/>
                <w:color w:val="000000"/>
                <w:sz w:val="20"/>
                <w:szCs w:val="20"/>
                <w:highlight w:val="none"/>
                <w:u w:val="none"/>
              </w:rPr>
            </w:pPr>
          </w:p>
        </w:tc>
      </w:tr>
      <w:tr w14:paraId="3B383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708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293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1AF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878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E98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7C3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565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20103">
            <w:pPr>
              <w:jc w:val="right"/>
              <w:rPr>
                <w:rFonts w:hint="default" w:ascii="Times New Roman" w:hAnsi="Times New Roman" w:eastAsia="宋体" w:cs="Times New Roman"/>
                <w:i w:val="0"/>
                <w:iCs w:val="0"/>
                <w:color w:val="000000"/>
                <w:sz w:val="20"/>
                <w:szCs w:val="20"/>
                <w:highlight w:val="none"/>
                <w:u w:val="none"/>
              </w:rPr>
            </w:pPr>
          </w:p>
        </w:tc>
      </w:tr>
      <w:tr w14:paraId="15CE9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8A7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01E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1EC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12,180.12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CF6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C72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3B4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1B47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CC64B">
            <w:pPr>
              <w:jc w:val="right"/>
              <w:rPr>
                <w:rFonts w:hint="default" w:ascii="Times New Roman" w:hAnsi="Times New Roman" w:eastAsia="宋体" w:cs="Times New Roman"/>
                <w:i w:val="0"/>
                <w:iCs w:val="0"/>
                <w:color w:val="000000"/>
                <w:sz w:val="20"/>
                <w:szCs w:val="20"/>
                <w:highlight w:val="none"/>
                <w:u w:val="none"/>
              </w:rPr>
            </w:pPr>
          </w:p>
        </w:tc>
      </w:tr>
      <w:tr w14:paraId="60941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491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0A9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B30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7,238.31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355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83D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811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7D70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690C1">
            <w:pPr>
              <w:jc w:val="right"/>
              <w:rPr>
                <w:rFonts w:hint="default" w:ascii="Times New Roman" w:hAnsi="Times New Roman" w:eastAsia="宋体" w:cs="Times New Roman"/>
                <w:i w:val="0"/>
                <w:iCs w:val="0"/>
                <w:color w:val="000000"/>
                <w:sz w:val="20"/>
                <w:szCs w:val="20"/>
                <w:highlight w:val="none"/>
                <w:u w:val="none"/>
              </w:rPr>
            </w:pPr>
          </w:p>
        </w:tc>
      </w:tr>
      <w:tr w14:paraId="69100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B34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061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B2A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219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47F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EA4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0B9C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00293">
            <w:pPr>
              <w:jc w:val="right"/>
              <w:rPr>
                <w:rFonts w:hint="default" w:ascii="Times New Roman" w:hAnsi="Times New Roman" w:eastAsia="宋体" w:cs="Times New Roman"/>
                <w:i w:val="0"/>
                <w:iCs w:val="0"/>
                <w:color w:val="000000"/>
                <w:sz w:val="20"/>
                <w:szCs w:val="20"/>
                <w:highlight w:val="none"/>
                <w:u w:val="none"/>
              </w:rPr>
            </w:pPr>
          </w:p>
        </w:tc>
      </w:tr>
      <w:tr w14:paraId="4DFF2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253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8B1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案件审判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51E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0A6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36B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2AE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F22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CF72C">
            <w:pPr>
              <w:jc w:val="right"/>
              <w:rPr>
                <w:rFonts w:hint="default" w:ascii="Times New Roman" w:hAnsi="Times New Roman" w:eastAsia="宋体" w:cs="Times New Roman"/>
                <w:i w:val="0"/>
                <w:iCs w:val="0"/>
                <w:color w:val="000000"/>
                <w:sz w:val="20"/>
                <w:szCs w:val="20"/>
                <w:highlight w:val="none"/>
                <w:u w:val="none"/>
              </w:rPr>
            </w:pPr>
          </w:p>
        </w:tc>
      </w:tr>
      <w:tr w14:paraId="1423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A73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5F8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20D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69D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A23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EFB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21AF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60B82">
            <w:pPr>
              <w:jc w:val="right"/>
              <w:rPr>
                <w:rFonts w:hint="default" w:ascii="Times New Roman" w:hAnsi="Times New Roman" w:eastAsia="宋体" w:cs="Times New Roman"/>
                <w:i w:val="0"/>
                <w:iCs w:val="0"/>
                <w:color w:val="000000"/>
                <w:sz w:val="20"/>
                <w:szCs w:val="20"/>
                <w:highlight w:val="none"/>
                <w:u w:val="none"/>
              </w:rPr>
            </w:pPr>
          </w:p>
        </w:tc>
      </w:tr>
      <w:tr w14:paraId="75BAA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B2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2C5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7CB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0D9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8A9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D38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44E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8B12C">
            <w:pPr>
              <w:jc w:val="right"/>
              <w:rPr>
                <w:rFonts w:hint="default" w:ascii="Times New Roman" w:hAnsi="Times New Roman" w:eastAsia="宋体" w:cs="Times New Roman"/>
                <w:i w:val="0"/>
                <w:iCs w:val="0"/>
                <w:color w:val="000000"/>
                <w:sz w:val="20"/>
                <w:szCs w:val="20"/>
                <w:highlight w:val="none"/>
                <w:u w:val="none"/>
              </w:rPr>
            </w:pPr>
          </w:p>
        </w:tc>
      </w:tr>
      <w:tr w14:paraId="005E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F2C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5FD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国家司法救助支出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EFF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A77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6A7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4E7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C95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06EE">
            <w:pPr>
              <w:jc w:val="right"/>
              <w:rPr>
                <w:rFonts w:hint="default" w:ascii="Times New Roman" w:hAnsi="Times New Roman" w:eastAsia="宋体" w:cs="Times New Roman"/>
                <w:i w:val="0"/>
                <w:iCs w:val="0"/>
                <w:color w:val="000000"/>
                <w:sz w:val="20"/>
                <w:szCs w:val="20"/>
                <w:highlight w:val="none"/>
                <w:u w:val="none"/>
              </w:rPr>
            </w:pPr>
          </w:p>
        </w:tc>
      </w:tr>
      <w:tr w14:paraId="14417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D83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9D4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BAF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8D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C15C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43F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523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D41EF">
            <w:pPr>
              <w:jc w:val="right"/>
              <w:rPr>
                <w:rFonts w:hint="default" w:ascii="Times New Roman" w:hAnsi="Times New Roman" w:eastAsia="宋体" w:cs="Times New Roman"/>
                <w:i w:val="0"/>
                <w:iCs w:val="0"/>
                <w:color w:val="000000"/>
                <w:sz w:val="20"/>
                <w:szCs w:val="20"/>
                <w:highlight w:val="none"/>
                <w:u w:val="none"/>
              </w:rPr>
            </w:pPr>
          </w:p>
        </w:tc>
      </w:tr>
      <w:tr w14:paraId="59053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7F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2D7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59A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41B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CA84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8D0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252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37555">
            <w:pPr>
              <w:jc w:val="right"/>
              <w:rPr>
                <w:rFonts w:hint="default" w:ascii="Times New Roman" w:hAnsi="Times New Roman" w:eastAsia="宋体" w:cs="Times New Roman"/>
                <w:i w:val="0"/>
                <w:iCs w:val="0"/>
                <w:color w:val="000000"/>
                <w:sz w:val="20"/>
                <w:szCs w:val="20"/>
                <w:highlight w:val="none"/>
                <w:u w:val="none"/>
              </w:rPr>
            </w:pPr>
          </w:p>
        </w:tc>
      </w:tr>
      <w:tr w14:paraId="33AA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F25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30F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C35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C99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0D43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27B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33B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4B95A">
            <w:pPr>
              <w:jc w:val="right"/>
              <w:rPr>
                <w:rFonts w:hint="default" w:ascii="Times New Roman" w:hAnsi="Times New Roman" w:eastAsia="宋体" w:cs="Times New Roman"/>
                <w:i w:val="0"/>
                <w:iCs w:val="0"/>
                <w:color w:val="000000"/>
                <w:sz w:val="20"/>
                <w:szCs w:val="20"/>
                <w:highlight w:val="none"/>
                <w:u w:val="none"/>
              </w:rPr>
            </w:pPr>
          </w:p>
        </w:tc>
      </w:tr>
      <w:tr w14:paraId="79A1F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BE1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B29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328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00A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5957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2D9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CAFC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DCF46">
            <w:pPr>
              <w:jc w:val="right"/>
              <w:rPr>
                <w:rFonts w:hint="default" w:ascii="Times New Roman" w:hAnsi="Times New Roman" w:eastAsia="宋体" w:cs="Times New Roman"/>
                <w:i w:val="0"/>
                <w:iCs w:val="0"/>
                <w:color w:val="000000"/>
                <w:sz w:val="20"/>
                <w:szCs w:val="20"/>
                <w:highlight w:val="none"/>
                <w:u w:val="none"/>
              </w:rPr>
            </w:pPr>
          </w:p>
        </w:tc>
      </w:tr>
      <w:tr w14:paraId="5E623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9DB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B1FF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D8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A80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20A4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16D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C43E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DBD8F">
            <w:pPr>
              <w:jc w:val="right"/>
              <w:rPr>
                <w:rFonts w:hint="default" w:ascii="Times New Roman" w:hAnsi="Times New Roman" w:eastAsia="宋体" w:cs="Times New Roman"/>
                <w:i w:val="0"/>
                <w:iCs w:val="0"/>
                <w:color w:val="000000"/>
                <w:sz w:val="20"/>
                <w:szCs w:val="20"/>
                <w:highlight w:val="none"/>
                <w:u w:val="none"/>
              </w:rPr>
            </w:pPr>
          </w:p>
        </w:tc>
      </w:tr>
      <w:tr w14:paraId="37D1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CD1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FFC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4E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7DB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EE27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C21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512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8BD78">
            <w:pPr>
              <w:jc w:val="right"/>
              <w:rPr>
                <w:rFonts w:hint="default" w:ascii="Times New Roman" w:hAnsi="Times New Roman" w:eastAsia="宋体" w:cs="Times New Roman"/>
                <w:i w:val="0"/>
                <w:iCs w:val="0"/>
                <w:color w:val="000000"/>
                <w:sz w:val="20"/>
                <w:szCs w:val="20"/>
                <w:highlight w:val="none"/>
                <w:u w:val="none"/>
              </w:rPr>
            </w:pPr>
          </w:p>
        </w:tc>
      </w:tr>
      <w:tr w14:paraId="395AA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1D1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8CA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A7E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DA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5DAC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9BF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157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FD356">
            <w:pPr>
              <w:jc w:val="right"/>
              <w:rPr>
                <w:rFonts w:hint="default" w:ascii="Times New Roman" w:hAnsi="Times New Roman" w:eastAsia="宋体" w:cs="Times New Roman"/>
                <w:i w:val="0"/>
                <w:iCs w:val="0"/>
                <w:color w:val="000000"/>
                <w:sz w:val="20"/>
                <w:szCs w:val="20"/>
                <w:highlight w:val="none"/>
                <w:u w:val="none"/>
              </w:rPr>
            </w:pPr>
          </w:p>
        </w:tc>
      </w:tr>
      <w:tr w14:paraId="2B1A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092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467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194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BE6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807E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79C0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F3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6BF10">
            <w:pPr>
              <w:jc w:val="right"/>
              <w:rPr>
                <w:rFonts w:hint="default" w:ascii="Times New Roman" w:hAnsi="Times New Roman" w:eastAsia="宋体" w:cs="Times New Roman"/>
                <w:i w:val="0"/>
                <w:iCs w:val="0"/>
                <w:color w:val="000000"/>
                <w:sz w:val="20"/>
                <w:szCs w:val="20"/>
                <w:highlight w:val="none"/>
                <w:u w:val="none"/>
              </w:rPr>
            </w:pPr>
          </w:p>
        </w:tc>
      </w:tr>
      <w:tr w14:paraId="15C4C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407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F97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DFD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9ED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CC7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3F7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7F0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991B1">
            <w:pPr>
              <w:jc w:val="right"/>
              <w:rPr>
                <w:rFonts w:hint="default" w:ascii="Times New Roman" w:hAnsi="Times New Roman" w:eastAsia="宋体" w:cs="Times New Roman"/>
                <w:i w:val="0"/>
                <w:iCs w:val="0"/>
                <w:color w:val="000000"/>
                <w:sz w:val="20"/>
                <w:szCs w:val="20"/>
                <w:highlight w:val="none"/>
                <w:u w:val="none"/>
              </w:rPr>
            </w:pPr>
          </w:p>
        </w:tc>
      </w:tr>
      <w:tr w14:paraId="5A7E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1C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BB0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7E3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04A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FB8D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91D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A2D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5470">
            <w:pPr>
              <w:jc w:val="right"/>
              <w:rPr>
                <w:rFonts w:hint="default" w:ascii="Times New Roman" w:hAnsi="Times New Roman" w:eastAsia="宋体" w:cs="Times New Roman"/>
                <w:i w:val="0"/>
                <w:iCs w:val="0"/>
                <w:color w:val="000000"/>
                <w:sz w:val="20"/>
                <w:szCs w:val="20"/>
                <w:highlight w:val="none"/>
                <w:u w:val="none"/>
              </w:rPr>
            </w:pPr>
          </w:p>
        </w:tc>
      </w:tr>
      <w:tr w14:paraId="05F4C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B4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925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11A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F91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B8DC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36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8E8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3299C">
            <w:pPr>
              <w:jc w:val="right"/>
              <w:rPr>
                <w:rFonts w:hint="default" w:ascii="Times New Roman" w:hAnsi="Times New Roman" w:eastAsia="宋体" w:cs="Times New Roman"/>
                <w:i w:val="0"/>
                <w:iCs w:val="0"/>
                <w:color w:val="000000"/>
                <w:sz w:val="20"/>
                <w:szCs w:val="20"/>
                <w:highlight w:val="none"/>
                <w:u w:val="none"/>
              </w:rPr>
            </w:pPr>
          </w:p>
        </w:tc>
      </w:tr>
      <w:tr w14:paraId="3F53A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377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8CA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C74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7E7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3ED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51A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6E12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87B93">
            <w:pPr>
              <w:jc w:val="right"/>
              <w:rPr>
                <w:rFonts w:hint="default" w:ascii="Times New Roman" w:hAnsi="Times New Roman" w:eastAsia="宋体" w:cs="Times New Roman"/>
                <w:i w:val="0"/>
                <w:iCs w:val="0"/>
                <w:color w:val="000000"/>
                <w:sz w:val="20"/>
                <w:szCs w:val="20"/>
                <w:highlight w:val="none"/>
                <w:u w:val="none"/>
              </w:rPr>
            </w:pPr>
          </w:p>
        </w:tc>
      </w:tr>
      <w:tr w14:paraId="4528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BA4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01C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BE3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BBB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AE9F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76D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82D2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8638A">
            <w:pPr>
              <w:jc w:val="right"/>
              <w:rPr>
                <w:rFonts w:hint="default" w:ascii="Times New Roman" w:hAnsi="Times New Roman" w:eastAsia="宋体" w:cs="Times New Roman"/>
                <w:i w:val="0"/>
                <w:iCs w:val="0"/>
                <w:color w:val="000000"/>
                <w:sz w:val="20"/>
                <w:szCs w:val="20"/>
                <w:highlight w:val="none"/>
                <w:u w:val="none"/>
              </w:rPr>
            </w:pPr>
          </w:p>
        </w:tc>
      </w:tr>
      <w:tr w14:paraId="3DB4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04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8CA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1EF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C1A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574B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EC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A0F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00B9D">
            <w:pPr>
              <w:jc w:val="right"/>
              <w:rPr>
                <w:rFonts w:hint="default" w:ascii="Times New Roman" w:hAnsi="Times New Roman" w:eastAsia="宋体" w:cs="Times New Roman"/>
                <w:i w:val="0"/>
                <w:iCs w:val="0"/>
                <w:color w:val="000000"/>
                <w:sz w:val="20"/>
                <w:szCs w:val="20"/>
                <w:highlight w:val="none"/>
                <w:u w:val="none"/>
              </w:rPr>
            </w:pPr>
          </w:p>
        </w:tc>
      </w:tr>
      <w:tr w14:paraId="6F217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32774D1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12CCE4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F0A1E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4"/>
        <w:gridCol w:w="547"/>
        <w:gridCol w:w="893"/>
        <w:gridCol w:w="848"/>
        <w:gridCol w:w="485"/>
        <w:gridCol w:w="534"/>
        <w:gridCol w:w="866"/>
        <w:gridCol w:w="1094"/>
        <w:gridCol w:w="1213"/>
        <w:gridCol w:w="1079"/>
      </w:tblGrid>
      <w:tr w14:paraId="1B942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0"/>
            <w:tcBorders>
              <w:top w:val="nil"/>
              <w:left w:val="nil"/>
              <w:bottom w:val="nil"/>
              <w:right w:val="nil"/>
            </w:tcBorders>
            <w:noWrap/>
            <w:vAlign w:val="bottom"/>
          </w:tcPr>
          <w:p w14:paraId="1DB8B3F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1062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bottom"/>
          </w:tcPr>
          <w:p w14:paraId="0353AA7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C822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26" w:type="pct"/>
            <w:gridSpan w:val="4"/>
            <w:tcBorders>
              <w:top w:val="nil"/>
              <w:left w:val="nil"/>
              <w:bottom w:val="single" w:color="000000" w:themeColor="text1" w:sz="8" w:space="0"/>
              <w:right w:val="nil"/>
            </w:tcBorders>
            <w:noWrap/>
            <w:vAlign w:val="bottom"/>
          </w:tcPr>
          <w:p w14:paraId="0A2B7473">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单位（单位）：河北省石家庄市中级人民法院(本级)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555" w:type="pct"/>
            <w:gridSpan w:val="2"/>
            <w:tcBorders>
              <w:top w:val="nil"/>
              <w:left w:val="nil"/>
              <w:bottom w:val="single" w:color="000000" w:themeColor="text1" w:sz="8" w:space="0"/>
              <w:right w:val="nil"/>
            </w:tcBorders>
            <w:noWrap/>
            <w:vAlign w:val="bottom"/>
          </w:tcPr>
          <w:p w14:paraId="526132B7">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317" w:type="pct"/>
            <w:gridSpan w:val="4"/>
            <w:tcBorders>
              <w:top w:val="nil"/>
              <w:left w:val="nil"/>
              <w:bottom w:val="single" w:color="000000" w:themeColor="text1" w:sz="8" w:space="0"/>
              <w:right w:val="nil"/>
            </w:tcBorders>
            <w:noWrap/>
            <w:vAlign w:val="bottom"/>
          </w:tcPr>
          <w:p w14:paraId="6DA48E08">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C63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64"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F2C3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33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5914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4A3A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801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9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83D9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48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7502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72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9AE3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9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A1C8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47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9CE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9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A37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66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8C4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0FF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34CA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089B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CE1D0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94384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2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28BC8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9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6F86A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7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D33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9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76BF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66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EE7F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967E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374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2FB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3F281">
            <w:pPr>
              <w:jc w:val="center"/>
              <w:rPr>
                <w:rFonts w:hint="eastAsia" w:ascii="宋体" w:hAnsi="宋体" w:eastAsia="宋体" w:cs="宋体"/>
                <w:i w:val="0"/>
                <w:iCs w:val="0"/>
                <w:color w:val="000000"/>
                <w:sz w:val="20"/>
                <w:szCs w:val="20"/>
                <w:highlight w:val="none"/>
                <w:u w:val="none"/>
              </w:rPr>
            </w:pP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658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B4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AFF06">
            <w:pPr>
              <w:jc w:val="center"/>
              <w:rPr>
                <w:rFonts w:hint="eastAsia" w:ascii="宋体" w:hAnsi="宋体" w:eastAsia="宋体" w:cs="宋体"/>
                <w:i w:val="0"/>
                <w:iCs w:val="0"/>
                <w:color w:val="000000"/>
                <w:sz w:val="20"/>
                <w:szCs w:val="20"/>
                <w:highlight w:val="none"/>
                <w:u w:val="none"/>
              </w:rPr>
            </w:pP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F41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18A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6617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158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3D18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6B0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3B6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E0D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428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823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68D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812.27</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9F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812.27</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B3961">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FA86">
            <w:pPr>
              <w:jc w:val="right"/>
              <w:rPr>
                <w:rFonts w:hint="default" w:ascii="Times New Roman" w:hAnsi="Times New Roman" w:eastAsia="宋体" w:cs="Times New Roman"/>
                <w:i w:val="0"/>
                <w:iCs w:val="0"/>
                <w:color w:val="000000"/>
                <w:sz w:val="20"/>
                <w:szCs w:val="20"/>
                <w:highlight w:val="none"/>
                <w:u w:val="none"/>
              </w:rPr>
            </w:pPr>
          </w:p>
        </w:tc>
      </w:tr>
      <w:tr w14:paraId="0EB9C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0BF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486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238F8">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7D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B81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B7DA4">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2D598">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09850">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80462">
            <w:pPr>
              <w:jc w:val="right"/>
              <w:rPr>
                <w:rFonts w:hint="default" w:ascii="Times New Roman" w:hAnsi="Times New Roman" w:eastAsia="宋体" w:cs="Times New Roman"/>
                <w:i w:val="0"/>
                <w:iCs w:val="0"/>
                <w:color w:val="000000"/>
                <w:sz w:val="20"/>
                <w:szCs w:val="20"/>
                <w:highlight w:val="none"/>
                <w:u w:val="none"/>
              </w:rPr>
            </w:pPr>
          </w:p>
        </w:tc>
      </w:tr>
      <w:tr w14:paraId="3611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103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C92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90EA4">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E99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49C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AD1E6">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37C5B">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92418">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1DBE2">
            <w:pPr>
              <w:jc w:val="right"/>
              <w:rPr>
                <w:rFonts w:hint="default" w:ascii="Times New Roman" w:hAnsi="Times New Roman" w:eastAsia="宋体" w:cs="Times New Roman"/>
                <w:i w:val="0"/>
                <w:iCs w:val="0"/>
                <w:color w:val="000000"/>
                <w:sz w:val="20"/>
                <w:szCs w:val="20"/>
                <w:highlight w:val="none"/>
                <w:u w:val="none"/>
              </w:rPr>
            </w:pPr>
          </w:p>
        </w:tc>
      </w:tr>
      <w:tr w14:paraId="32E9B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E2B38">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25A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69CC1">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927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5E9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D5A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12,510.98</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E5C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12,510.98</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B7DD6">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F9F64">
            <w:pPr>
              <w:jc w:val="right"/>
              <w:rPr>
                <w:rFonts w:hint="default" w:ascii="Times New Roman" w:hAnsi="Times New Roman" w:eastAsia="宋体" w:cs="Times New Roman"/>
                <w:i w:val="0"/>
                <w:iCs w:val="0"/>
                <w:color w:val="000000"/>
                <w:sz w:val="20"/>
                <w:szCs w:val="20"/>
                <w:highlight w:val="none"/>
                <w:u w:val="none"/>
              </w:rPr>
            </w:pPr>
          </w:p>
        </w:tc>
      </w:tr>
      <w:tr w14:paraId="0F19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A77F0">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331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C6FD5">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2EB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541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0505">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777D4">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44B63">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34C37">
            <w:pPr>
              <w:jc w:val="right"/>
              <w:rPr>
                <w:rFonts w:hint="default" w:ascii="Times New Roman" w:hAnsi="Times New Roman" w:eastAsia="宋体" w:cs="Times New Roman"/>
                <w:i w:val="0"/>
                <w:iCs w:val="0"/>
                <w:color w:val="000000"/>
                <w:sz w:val="20"/>
                <w:szCs w:val="20"/>
                <w:highlight w:val="none"/>
                <w:u w:val="none"/>
              </w:rPr>
            </w:pPr>
          </w:p>
        </w:tc>
      </w:tr>
      <w:tr w14:paraId="6CC7E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C0D2E">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4A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B5AC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9CE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E66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C2761">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2054E">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1F9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68605">
            <w:pPr>
              <w:jc w:val="right"/>
              <w:rPr>
                <w:rFonts w:hint="default" w:ascii="Times New Roman" w:hAnsi="Times New Roman" w:eastAsia="宋体" w:cs="Times New Roman"/>
                <w:i w:val="0"/>
                <w:iCs w:val="0"/>
                <w:color w:val="000000"/>
                <w:sz w:val="20"/>
                <w:szCs w:val="20"/>
                <w:highlight w:val="none"/>
                <w:u w:val="none"/>
              </w:rPr>
            </w:pPr>
          </w:p>
        </w:tc>
      </w:tr>
      <w:tr w14:paraId="25E94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ABE4">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C1A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66BA">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429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CDE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836A3">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D9783">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B0BD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F0E41">
            <w:pPr>
              <w:jc w:val="right"/>
              <w:rPr>
                <w:rFonts w:hint="default" w:ascii="Times New Roman" w:hAnsi="Times New Roman" w:eastAsia="宋体" w:cs="Times New Roman"/>
                <w:i w:val="0"/>
                <w:iCs w:val="0"/>
                <w:color w:val="000000"/>
                <w:sz w:val="20"/>
                <w:szCs w:val="20"/>
                <w:highlight w:val="none"/>
                <w:u w:val="none"/>
              </w:rPr>
            </w:pPr>
          </w:p>
        </w:tc>
      </w:tr>
      <w:tr w14:paraId="71FB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3FBDC">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B93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36A2B">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374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A03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1FC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2,719.34</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604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2,719.34</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4051C">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BD351">
            <w:pPr>
              <w:jc w:val="right"/>
              <w:rPr>
                <w:rFonts w:hint="default" w:ascii="Times New Roman" w:hAnsi="Times New Roman" w:eastAsia="宋体" w:cs="Times New Roman"/>
                <w:i w:val="0"/>
                <w:iCs w:val="0"/>
                <w:color w:val="000000"/>
                <w:sz w:val="20"/>
                <w:szCs w:val="20"/>
                <w:highlight w:val="none"/>
                <w:u w:val="none"/>
              </w:rPr>
            </w:pPr>
          </w:p>
        </w:tc>
      </w:tr>
      <w:tr w14:paraId="76A2F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9C2A6">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308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6856D">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5A5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B57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9D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409.79</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E19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409.79</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DBF96">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500EC">
            <w:pPr>
              <w:jc w:val="right"/>
              <w:rPr>
                <w:rFonts w:hint="default" w:ascii="Times New Roman" w:hAnsi="Times New Roman" w:eastAsia="宋体" w:cs="Times New Roman"/>
                <w:i w:val="0"/>
                <w:iCs w:val="0"/>
                <w:color w:val="000000"/>
                <w:sz w:val="20"/>
                <w:szCs w:val="20"/>
                <w:highlight w:val="none"/>
                <w:u w:val="none"/>
              </w:rPr>
            </w:pPr>
          </w:p>
        </w:tc>
      </w:tr>
      <w:tr w14:paraId="6728A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981ED">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30C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AA1E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E69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ED2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4CC57">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D8928">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BE039">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F7816">
            <w:pPr>
              <w:jc w:val="right"/>
              <w:rPr>
                <w:rFonts w:hint="default" w:ascii="Times New Roman" w:hAnsi="Times New Roman" w:eastAsia="宋体" w:cs="Times New Roman"/>
                <w:i w:val="0"/>
                <w:iCs w:val="0"/>
                <w:color w:val="000000"/>
                <w:sz w:val="20"/>
                <w:szCs w:val="20"/>
                <w:highlight w:val="none"/>
                <w:u w:val="none"/>
              </w:rPr>
            </w:pPr>
          </w:p>
        </w:tc>
      </w:tr>
      <w:tr w14:paraId="03C2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48772">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C0A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89EC7">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873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0C2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501BE">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570DA">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1F722">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AD27A">
            <w:pPr>
              <w:jc w:val="right"/>
              <w:rPr>
                <w:rFonts w:hint="default" w:ascii="Times New Roman" w:hAnsi="Times New Roman" w:eastAsia="宋体" w:cs="Times New Roman"/>
                <w:i w:val="0"/>
                <w:iCs w:val="0"/>
                <w:color w:val="000000"/>
                <w:sz w:val="20"/>
                <w:szCs w:val="20"/>
                <w:highlight w:val="none"/>
                <w:u w:val="none"/>
              </w:rPr>
            </w:pPr>
          </w:p>
        </w:tc>
      </w:tr>
      <w:tr w14:paraId="5C222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911B2">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A04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E593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817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8B1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F8F3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CA6A9">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2B098">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E2FB4">
            <w:pPr>
              <w:jc w:val="right"/>
              <w:rPr>
                <w:rFonts w:hint="default" w:ascii="Times New Roman" w:hAnsi="Times New Roman" w:eastAsia="宋体" w:cs="Times New Roman"/>
                <w:i w:val="0"/>
                <w:iCs w:val="0"/>
                <w:color w:val="000000"/>
                <w:sz w:val="20"/>
                <w:szCs w:val="20"/>
                <w:highlight w:val="none"/>
                <w:u w:val="none"/>
              </w:rPr>
            </w:pPr>
          </w:p>
        </w:tc>
      </w:tr>
      <w:tr w14:paraId="5538B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239F6">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DA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2032">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E0A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639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C786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E77C6">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230BC">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C5B76">
            <w:pPr>
              <w:jc w:val="right"/>
              <w:rPr>
                <w:rFonts w:hint="default" w:ascii="Times New Roman" w:hAnsi="Times New Roman" w:eastAsia="宋体" w:cs="Times New Roman"/>
                <w:i w:val="0"/>
                <w:iCs w:val="0"/>
                <w:color w:val="000000"/>
                <w:sz w:val="20"/>
                <w:szCs w:val="20"/>
                <w:highlight w:val="none"/>
                <w:u w:val="none"/>
              </w:rPr>
            </w:pPr>
          </w:p>
        </w:tc>
      </w:tr>
      <w:tr w14:paraId="76A5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B1187">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7DC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7DF58">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EC1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7D8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94DC5">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1E90D">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794FA">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690DB">
            <w:pPr>
              <w:jc w:val="right"/>
              <w:rPr>
                <w:rFonts w:hint="default" w:ascii="Times New Roman" w:hAnsi="Times New Roman" w:eastAsia="宋体" w:cs="Times New Roman"/>
                <w:i w:val="0"/>
                <w:iCs w:val="0"/>
                <w:color w:val="000000"/>
                <w:sz w:val="20"/>
                <w:szCs w:val="20"/>
                <w:highlight w:val="none"/>
                <w:u w:val="none"/>
              </w:rPr>
            </w:pPr>
          </w:p>
        </w:tc>
      </w:tr>
      <w:tr w14:paraId="5D65F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F1B9A">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6B6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B3DFE">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5B02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98E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925F8">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10F6D">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7B797">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5B56F">
            <w:pPr>
              <w:jc w:val="right"/>
              <w:rPr>
                <w:rFonts w:hint="default" w:ascii="Times New Roman" w:hAnsi="Times New Roman" w:eastAsia="宋体" w:cs="Times New Roman"/>
                <w:i w:val="0"/>
                <w:iCs w:val="0"/>
                <w:color w:val="000000"/>
                <w:sz w:val="20"/>
                <w:szCs w:val="20"/>
                <w:highlight w:val="none"/>
                <w:u w:val="none"/>
              </w:rPr>
            </w:pPr>
          </w:p>
        </w:tc>
      </w:tr>
      <w:tr w14:paraId="0D974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57CBB">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1A1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43686">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25F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8AE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E25A3">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992BC">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CA6D">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6BDC">
            <w:pPr>
              <w:jc w:val="right"/>
              <w:rPr>
                <w:rFonts w:hint="default" w:ascii="Times New Roman" w:hAnsi="Times New Roman" w:eastAsia="宋体" w:cs="Times New Roman"/>
                <w:i w:val="0"/>
                <w:iCs w:val="0"/>
                <w:color w:val="000000"/>
                <w:sz w:val="20"/>
                <w:szCs w:val="20"/>
                <w:highlight w:val="none"/>
                <w:u w:val="none"/>
              </w:rPr>
            </w:pPr>
          </w:p>
        </w:tc>
      </w:tr>
      <w:tr w14:paraId="252D8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4DDCE">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81E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5C81F">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859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30E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38C34">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56762">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4F3B4">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A9254">
            <w:pPr>
              <w:jc w:val="right"/>
              <w:rPr>
                <w:rFonts w:hint="default" w:ascii="Times New Roman" w:hAnsi="Times New Roman" w:eastAsia="宋体" w:cs="Times New Roman"/>
                <w:i w:val="0"/>
                <w:iCs w:val="0"/>
                <w:color w:val="000000"/>
                <w:sz w:val="20"/>
                <w:szCs w:val="20"/>
                <w:highlight w:val="none"/>
                <w:u w:val="none"/>
              </w:rPr>
            </w:pPr>
          </w:p>
        </w:tc>
      </w:tr>
      <w:tr w14:paraId="3C0F1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01599">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79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D0071">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238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BE0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169B2">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BF253">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263EF">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F0555">
            <w:pPr>
              <w:jc w:val="right"/>
              <w:rPr>
                <w:rFonts w:hint="default" w:ascii="Times New Roman" w:hAnsi="Times New Roman" w:eastAsia="宋体" w:cs="Times New Roman"/>
                <w:i w:val="0"/>
                <w:iCs w:val="0"/>
                <w:color w:val="000000"/>
                <w:sz w:val="20"/>
                <w:szCs w:val="20"/>
                <w:highlight w:val="none"/>
                <w:u w:val="none"/>
              </w:rPr>
            </w:pPr>
          </w:p>
        </w:tc>
      </w:tr>
      <w:tr w14:paraId="28A5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9CCBC">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2B5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5FC6">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6E4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B2A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F17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661.31</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40F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661.31</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9C1F0">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3D87C">
            <w:pPr>
              <w:jc w:val="right"/>
              <w:rPr>
                <w:rFonts w:hint="default" w:ascii="Times New Roman" w:hAnsi="Times New Roman" w:eastAsia="宋体" w:cs="Times New Roman"/>
                <w:i w:val="0"/>
                <w:iCs w:val="0"/>
                <w:color w:val="000000"/>
                <w:sz w:val="20"/>
                <w:szCs w:val="20"/>
                <w:highlight w:val="none"/>
                <w:u w:val="none"/>
              </w:rPr>
            </w:pPr>
          </w:p>
        </w:tc>
      </w:tr>
      <w:tr w14:paraId="78A74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3066C">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753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06D07">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F17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D67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37EED">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1F007">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1B591">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98854">
            <w:pPr>
              <w:jc w:val="right"/>
              <w:rPr>
                <w:rFonts w:hint="default" w:ascii="Times New Roman" w:hAnsi="Times New Roman" w:eastAsia="宋体" w:cs="Times New Roman"/>
                <w:i w:val="0"/>
                <w:iCs w:val="0"/>
                <w:color w:val="000000"/>
                <w:sz w:val="20"/>
                <w:szCs w:val="20"/>
                <w:highlight w:val="none"/>
                <w:u w:val="none"/>
              </w:rPr>
            </w:pPr>
          </w:p>
        </w:tc>
      </w:tr>
      <w:tr w14:paraId="3391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EEED9">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65B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9A3E7">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EED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EE6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F5B8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10ACB">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4F7B7">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A7C04">
            <w:pPr>
              <w:jc w:val="right"/>
              <w:rPr>
                <w:rFonts w:hint="default" w:ascii="Times New Roman" w:hAnsi="Times New Roman" w:eastAsia="宋体" w:cs="Times New Roman"/>
                <w:i w:val="0"/>
                <w:iCs w:val="0"/>
                <w:color w:val="000000"/>
                <w:sz w:val="20"/>
                <w:szCs w:val="20"/>
                <w:highlight w:val="none"/>
                <w:u w:val="none"/>
              </w:rPr>
            </w:pPr>
          </w:p>
        </w:tc>
      </w:tr>
      <w:tr w14:paraId="733BF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6D24">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B79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EF33B">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C37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59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F98E5">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9EB5E">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3B933">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85988">
            <w:pPr>
              <w:jc w:val="right"/>
              <w:rPr>
                <w:rFonts w:hint="default" w:ascii="Times New Roman" w:hAnsi="Times New Roman" w:eastAsia="宋体" w:cs="Times New Roman"/>
                <w:i w:val="0"/>
                <w:iCs w:val="0"/>
                <w:color w:val="000000"/>
                <w:sz w:val="20"/>
                <w:szCs w:val="20"/>
                <w:highlight w:val="none"/>
                <w:u w:val="none"/>
              </w:rPr>
            </w:pPr>
          </w:p>
        </w:tc>
      </w:tr>
      <w:tr w14:paraId="4E166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556D2">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05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7D875">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45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563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51199">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A8B8B">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A7ABE">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2AAA6">
            <w:pPr>
              <w:jc w:val="right"/>
              <w:rPr>
                <w:rFonts w:hint="default" w:ascii="Times New Roman" w:hAnsi="Times New Roman" w:eastAsia="宋体" w:cs="Times New Roman"/>
                <w:i w:val="0"/>
                <w:iCs w:val="0"/>
                <w:color w:val="000000"/>
                <w:sz w:val="20"/>
                <w:szCs w:val="20"/>
                <w:highlight w:val="none"/>
                <w:u w:val="none"/>
              </w:rPr>
            </w:pPr>
          </w:p>
        </w:tc>
      </w:tr>
      <w:tr w14:paraId="0C9BB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DD49E">
            <w:pPr>
              <w:jc w:val="left"/>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D1C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00D73">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FA8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69F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67AF8">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3797F">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0B17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33704">
            <w:pPr>
              <w:jc w:val="right"/>
              <w:rPr>
                <w:rFonts w:hint="default" w:ascii="Times New Roman" w:hAnsi="Times New Roman" w:eastAsia="宋体" w:cs="Times New Roman"/>
                <w:i w:val="0"/>
                <w:iCs w:val="0"/>
                <w:color w:val="000000"/>
                <w:sz w:val="20"/>
                <w:szCs w:val="20"/>
                <w:highlight w:val="none"/>
                <w:u w:val="none"/>
              </w:rPr>
            </w:pPr>
          </w:p>
        </w:tc>
      </w:tr>
      <w:tr w14:paraId="6837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260E5">
            <w:pPr>
              <w:jc w:val="center"/>
              <w:rPr>
                <w:rFonts w:hint="eastAsia" w:ascii="宋体" w:hAnsi="宋体" w:eastAsia="宋体" w:cs="宋体"/>
                <w:b/>
                <w:bCs/>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430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89A5B">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F72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D12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F34FD">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45E4">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FADDE">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53AC8">
            <w:pPr>
              <w:jc w:val="right"/>
              <w:rPr>
                <w:rFonts w:hint="default" w:ascii="Times New Roman" w:hAnsi="Times New Roman" w:eastAsia="宋体" w:cs="Times New Roman"/>
                <w:i w:val="0"/>
                <w:iCs w:val="0"/>
                <w:color w:val="000000"/>
                <w:sz w:val="20"/>
                <w:szCs w:val="20"/>
                <w:highlight w:val="none"/>
                <w:u w:val="none"/>
              </w:rPr>
            </w:pPr>
          </w:p>
        </w:tc>
      </w:tr>
      <w:tr w14:paraId="7F021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EB175">
            <w:pPr>
              <w:jc w:val="center"/>
              <w:rPr>
                <w:rFonts w:hint="eastAsia" w:ascii="宋体" w:hAnsi="宋体" w:eastAsia="宋体" w:cs="宋体"/>
                <w:i w:val="0"/>
                <w:iCs w:val="0"/>
                <w:color w:val="000000"/>
                <w:sz w:val="20"/>
                <w:szCs w:val="20"/>
                <w:highlight w:val="none"/>
                <w:u w:val="none"/>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130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BD8B4">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A9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3DE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0EFC2">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14EDE">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8196B">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4B9F4">
            <w:pPr>
              <w:jc w:val="right"/>
              <w:rPr>
                <w:rFonts w:hint="default" w:ascii="Times New Roman" w:hAnsi="Times New Roman" w:eastAsia="宋体" w:cs="Times New Roman"/>
                <w:i w:val="0"/>
                <w:iCs w:val="0"/>
                <w:color w:val="000000"/>
                <w:sz w:val="20"/>
                <w:szCs w:val="20"/>
                <w:highlight w:val="none"/>
                <w:u w:val="none"/>
              </w:rPr>
            </w:pPr>
          </w:p>
        </w:tc>
      </w:tr>
      <w:tr w14:paraId="1105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0225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334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FEE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BA5D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A61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E00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D90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02D64">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AA238">
            <w:pPr>
              <w:jc w:val="right"/>
              <w:rPr>
                <w:rFonts w:hint="default" w:ascii="Times New Roman" w:hAnsi="Times New Roman" w:eastAsia="宋体" w:cs="Times New Roman"/>
                <w:i w:val="0"/>
                <w:iCs w:val="0"/>
                <w:color w:val="000000"/>
                <w:sz w:val="20"/>
                <w:szCs w:val="20"/>
                <w:highlight w:val="none"/>
                <w:u w:val="none"/>
              </w:rPr>
            </w:pPr>
          </w:p>
        </w:tc>
      </w:tr>
      <w:tr w14:paraId="7ACF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4FB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980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E95ED">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777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36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C4D5B">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6AF57">
            <w:pPr>
              <w:jc w:val="both"/>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2CBA2">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06AEC">
            <w:pPr>
              <w:jc w:val="both"/>
              <w:rPr>
                <w:rFonts w:hint="default" w:ascii="Times New Roman" w:hAnsi="Times New Roman" w:eastAsia="宋体" w:cs="Times New Roman"/>
                <w:i w:val="0"/>
                <w:iCs w:val="0"/>
                <w:color w:val="000000"/>
                <w:sz w:val="20"/>
                <w:szCs w:val="20"/>
                <w:highlight w:val="none"/>
                <w:u w:val="none"/>
              </w:rPr>
            </w:pPr>
          </w:p>
        </w:tc>
      </w:tr>
      <w:tr w14:paraId="6345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2F5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E40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2F7CC">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0EBF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0F3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43E36">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1FD44">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FFF79">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E05B6">
            <w:pPr>
              <w:jc w:val="left"/>
              <w:rPr>
                <w:rFonts w:hint="default" w:ascii="Times New Roman" w:hAnsi="Times New Roman" w:eastAsia="宋体" w:cs="Times New Roman"/>
                <w:i w:val="0"/>
                <w:iCs w:val="0"/>
                <w:color w:val="000000"/>
                <w:sz w:val="20"/>
                <w:szCs w:val="20"/>
                <w:highlight w:val="none"/>
                <w:u w:val="none"/>
              </w:rPr>
            </w:pPr>
          </w:p>
        </w:tc>
      </w:tr>
      <w:tr w14:paraId="620B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E9F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95A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5D5A1">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B321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CE1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9D3DC">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9D3C">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8B0EC">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C570B">
            <w:pPr>
              <w:jc w:val="left"/>
              <w:rPr>
                <w:rFonts w:hint="default" w:ascii="Times New Roman" w:hAnsi="Times New Roman" w:eastAsia="宋体" w:cs="Times New Roman"/>
                <w:i w:val="0"/>
                <w:iCs w:val="0"/>
                <w:color w:val="000000"/>
                <w:sz w:val="20"/>
                <w:szCs w:val="20"/>
                <w:highlight w:val="none"/>
                <w:u w:val="none"/>
              </w:rPr>
            </w:pPr>
          </w:p>
        </w:tc>
      </w:tr>
      <w:tr w14:paraId="0C301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5DF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1B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B4032">
            <w:pPr>
              <w:jc w:val="right"/>
              <w:rPr>
                <w:rFonts w:hint="default" w:ascii="Times New Roman" w:hAnsi="Times New Roman" w:eastAsia="宋体" w:cs="Times New Roman"/>
                <w:i w:val="0"/>
                <w:iCs w:val="0"/>
                <w:color w:val="000000"/>
                <w:sz w:val="20"/>
                <w:szCs w:val="20"/>
                <w:highlight w:val="none"/>
                <w:u w:val="none"/>
              </w:rPr>
            </w:pP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E3F8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258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6289F">
            <w:pPr>
              <w:jc w:val="right"/>
              <w:rPr>
                <w:rFonts w:hint="default" w:ascii="Times New Roman" w:hAnsi="Times New Roman" w:eastAsia="宋体" w:cs="Times New Roman"/>
                <w:i w:val="0"/>
                <w:iCs w:val="0"/>
                <w:color w:val="000000"/>
                <w:sz w:val="20"/>
                <w:szCs w:val="20"/>
                <w:highlight w:val="none"/>
                <w:u w:val="none"/>
              </w:rPr>
            </w:pP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174F7">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AA066">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4AAC0">
            <w:pPr>
              <w:jc w:val="left"/>
              <w:rPr>
                <w:rFonts w:hint="default" w:ascii="Times New Roman" w:hAnsi="Times New Roman" w:eastAsia="宋体" w:cs="Times New Roman"/>
                <w:i w:val="0"/>
                <w:iCs w:val="0"/>
                <w:color w:val="000000"/>
                <w:sz w:val="20"/>
                <w:szCs w:val="20"/>
                <w:highlight w:val="none"/>
                <w:u w:val="none"/>
              </w:rPr>
            </w:pPr>
          </w:p>
        </w:tc>
      </w:tr>
      <w:tr w14:paraId="45D7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7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D258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254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4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927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72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EBDE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F7A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47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7C0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5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1FE1D">
            <w:pPr>
              <w:jc w:val="right"/>
              <w:rPr>
                <w:rFonts w:hint="default" w:ascii="Times New Roman" w:hAnsi="Times New Roman" w:cs="Times New Roman"/>
                <w:sz w:val="20"/>
                <w:szCs w:val="20"/>
                <w:highlight w:val="none"/>
              </w:rPr>
            </w:pPr>
          </w:p>
          <w:p w14:paraId="61F7D9B7">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17,113.69</w:t>
            </w:r>
          </w:p>
          <w:p w14:paraId="792055C2">
            <w:pPr>
              <w:jc w:val="right"/>
              <w:rPr>
                <w:rFonts w:hint="default" w:ascii="Times New Roman" w:hAnsi="Times New Roman" w:eastAsia="宋体" w:cs="Times New Roman"/>
                <w:i w:val="0"/>
                <w:iCs w:val="0"/>
                <w:color w:val="000000"/>
                <w:sz w:val="20"/>
                <w:szCs w:val="20"/>
                <w:highlight w:val="none"/>
                <w:u w:val="none"/>
              </w:rPr>
            </w:pPr>
          </w:p>
        </w:tc>
        <w:tc>
          <w:tcPr>
            <w:tcW w:w="6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89E1">
            <w:pPr>
              <w:jc w:val="right"/>
              <w:rPr>
                <w:rFonts w:hint="default" w:ascii="Times New Roman" w:hAnsi="Times New Roman" w:eastAsia="宋体" w:cs="Times New Roman"/>
                <w:i w:val="0"/>
                <w:iCs w:val="0"/>
                <w:color w:val="000000"/>
                <w:sz w:val="20"/>
                <w:szCs w:val="20"/>
                <w:highlight w:val="none"/>
                <w:u w:val="none"/>
              </w:rPr>
            </w:pPr>
          </w:p>
        </w:tc>
        <w:tc>
          <w:tcPr>
            <w:tcW w:w="5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141F1">
            <w:pPr>
              <w:jc w:val="right"/>
              <w:rPr>
                <w:rFonts w:hint="default" w:ascii="Times New Roman" w:hAnsi="Times New Roman" w:eastAsia="宋体" w:cs="Times New Roman"/>
                <w:i w:val="0"/>
                <w:iCs w:val="0"/>
                <w:color w:val="000000"/>
                <w:sz w:val="20"/>
                <w:szCs w:val="20"/>
                <w:highlight w:val="none"/>
                <w:u w:val="none"/>
              </w:rPr>
            </w:pPr>
          </w:p>
        </w:tc>
      </w:tr>
      <w:tr w14:paraId="41BB6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single" w:color="000000" w:themeColor="text1" w:sz="8" w:space="0"/>
              <w:left w:val="nil"/>
              <w:bottom w:val="nil"/>
              <w:right w:val="nil"/>
            </w:tcBorders>
            <w:noWrap/>
            <w:vAlign w:val="center"/>
          </w:tcPr>
          <w:p w14:paraId="64E0D8E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654BF7D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86"/>
        <w:gridCol w:w="3416"/>
        <w:gridCol w:w="1033"/>
        <w:gridCol w:w="835"/>
        <w:gridCol w:w="905"/>
        <w:gridCol w:w="378"/>
        <w:gridCol w:w="1460"/>
      </w:tblGrid>
      <w:tr w14:paraId="4FFD6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2C0F24D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3ECAD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D213C4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8A3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42C6441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单位（单位）：河北省石家庄市中级人民法院(本级)</w:t>
            </w:r>
          </w:p>
        </w:tc>
        <w:tc>
          <w:tcPr>
            <w:tcW w:w="1541" w:type="pct"/>
            <w:gridSpan w:val="2"/>
            <w:tcBorders>
              <w:top w:val="nil"/>
              <w:left w:val="nil"/>
              <w:bottom w:val="single" w:color="000000" w:themeColor="text1" w:sz="8" w:space="0"/>
              <w:right w:val="nil"/>
            </w:tcBorders>
            <w:noWrap/>
            <w:vAlign w:val="bottom"/>
          </w:tcPr>
          <w:p w14:paraId="460EAAC0">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3F223D8A">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7406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3535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83483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043F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B7517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440C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8D02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4C1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0B320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FDA2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0921668">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6FA66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2B7325">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5546C5">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7E23F2E">
            <w:pPr>
              <w:jc w:val="center"/>
              <w:rPr>
                <w:rFonts w:hint="eastAsia" w:ascii="宋体" w:hAnsi="宋体" w:eastAsia="宋体" w:cs="宋体"/>
                <w:i w:val="0"/>
                <w:iCs w:val="0"/>
                <w:color w:val="000000"/>
                <w:sz w:val="20"/>
                <w:szCs w:val="20"/>
                <w:highlight w:val="none"/>
                <w:u w:val="none"/>
              </w:rPr>
            </w:pPr>
          </w:p>
        </w:tc>
      </w:tr>
      <w:tr w14:paraId="5F64B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2C0DF1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E8314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580D51">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6FD79A">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0429270">
            <w:pPr>
              <w:jc w:val="center"/>
              <w:rPr>
                <w:rFonts w:hint="eastAsia" w:ascii="宋体" w:hAnsi="宋体" w:eastAsia="宋体" w:cs="宋体"/>
                <w:i w:val="0"/>
                <w:iCs w:val="0"/>
                <w:color w:val="000000"/>
                <w:sz w:val="20"/>
                <w:szCs w:val="20"/>
                <w:highlight w:val="none"/>
                <w:u w:val="none"/>
              </w:rPr>
            </w:pPr>
          </w:p>
        </w:tc>
      </w:tr>
      <w:tr w14:paraId="48AED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9DB35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139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4D3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09BE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8926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355FB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27F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17,113.69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6ED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11,047.05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C57C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6,066.64</w:t>
            </w:r>
          </w:p>
        </w:tc>
      </w:tr>
      <w:tr w14:paraId="25429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1BFC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09D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F46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0743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C33A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812.27</w:t>
            </w:r>
          </w:p>
        </w:tc>
      </w:tr>
      <w:tr w14:paraId="68A1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3FE4F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2E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1AB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1B71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3955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1D30D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010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2014004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41D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信访业务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BB3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CC46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24A8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28659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DBDC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CA5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852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5B64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EEAF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r>
      <w:tr w14:paraId="30E13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2B3E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B88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国家赔偿费用支出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92A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65C2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0C21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762.27</w:t>
            </w:r>
          </w:p>
        </w:tc>
      </w:tr>
      <w:tr w14:paraId="2A5D7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7A13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D06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FF0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12,510.98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BAF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AE04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5,254.37</w:t>
            </w:r>
          </w:p>
        </w:tc>
      </w:tr>
      <w:tr w14:paraId="79D08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36C9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7EA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公安</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F78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628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44E3C8">
            <w:pPr>
              <w:jc w:val="right"/>
              <w:rPr>
                <w:rFonts w:hint="default" w:ascii="Times New Roman" w:hAnsi="Times New Roman" w:eastAsia="宋体" w:cs="Times New Roman"/>
                <w:i w:val="0"/>
                <w:iCs w:val="0"/>
                <w:color w:val="000000"/>
                <w:sz w:val="20"/>
                <w:szCs w:val="20"/>
                <w:highlight w:val="none"/>
                <w:u w:val="none"/>
              </w:rPr>
            </w:pPr>
          </w:p>
        </w:tc>
      </w:tr>
      <w:tr w14:paraId="57DD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7CEF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694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09B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C25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260.86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B3085A">
            <w:pPr>
              <w:jc w:val="right"/>
              <w:rPr>
                <w:rFonts w:hint="default" w:ascii="Times New Roman" w:hAnsi="Times New Roman" w:eastAsia="宋体" w:cs="Times New Roman"/>
                <w:i w:val="0"/>
                <w:iCs w:val="0"/>
                <w:color w:val="000000"/>
                <w:sz w:val="20"/>
                <w:szCs w:val="20"/>
                <w:highlight w:val="none"/>
                <w:u w:val="none"/>
              </w:rPr>
            </w:pPr>
          </w:p>
        </w:tc>
      </w:tr>
      <w:tr w14:paraId="73E4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E69F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5C4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A68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12,180.12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4E8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E915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5,184.37</w:t>
            </w:r>
          </w:p>
        </w:tc>
      </w:tr>
      <w:tr w14:paraId="4EFBB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0FA6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078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BDA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7,238.31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5F3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6,995.76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7C5E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242.55</w:t>
            </w:r>
          </w:p>
        </w:tc>
      </w:tr>
      <w:tr w14:paraId="2A316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6336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72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B65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BC85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4B3B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4,785.37</w:t>
            </w:r>
          </w:p>
        </w:tc>
      </w:tr>
      <w:tr w14:paraId="3DCCC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B50E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9A7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案件审判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2F0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CEA2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1AD0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18.10</w:t>
            </w:r>
          </w:p>
        </w:tc>
      </w:tr>
      <w:tr w14:paraId="14DDD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3882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8BE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3EC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A6FA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7BE6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138.34</w:t>
            </w:r>
          </w:p>
        </w:tc>
      </w:tr>
      <w:tr w14:paraId="24206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48AA9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AEF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其他公共安全支出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402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0664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AD39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r>
      <w:tr w14:paraId="19647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314A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2049902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E1D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国家司法救助支出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82B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94E7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1EBF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70.00</w:t>
            </w:r>
          </w:p>
        </w:tc>
      </w:tr>
      <w:tr w14:paraId="69036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3E21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F3E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EA9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8EE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2,719.34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48F66B">
            <w:pPr>
              <w:jc w:val="right"/>
              <w:rPr>
                <w:rFonts w:hint="default" w:ascii="Times New Roman" w:hAnsi="Times New Roman" w:eastAsia="宋体" w:cs="Times New Roman"/>
                <w:i w:val="0"/>
                <w:iCs w:val="0"/>
                <w:color w:val="000000"/>
                <w:sz w:val="20"/>
                <w:szCs w:val="20"/>
                <w:highlight w:val="none"/>
                <w:u w:val="none"/>
              </w:rPr>
            </w:pPr>
          </w:p>
        </w:tc>
      </w:tr>
      <w:tr w14:paraId="7B66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4E4F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1A8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5C7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EAC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2,712.43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B896CC">
            <w:pPr>
              <w:jc w:val="right"/>
              <w:rPr>
                <w:rFonts w:hint="default" w:ascii="Times New Roman" w:hAnsi="Times New Roman" w:eastAsia="宋体" w:cs="Times New Roman"/>
                <w:i w:val="0"/>
                <w:iCs w:val="0"/>
                <w:color w:val="000000"/>
                <w:sz w:val="20"/>
                <w:szCs w:val="20"/>
                <w:highlight w:val="none"/>
                <w:u w:val="none"/>
              </w:rPr>
            </w:pPr>
          </w:p>
        </w:tc>
      </w:tr>
      <w:tr w14:paraId="737C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8988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398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2A4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8EF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1,689.97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B2E7D9">
            <w:pPr>
              <w:jc w:val="right"/>
              <w:rPr>
                <w:rFonts w:hint="default" w:ascii="Times New Roman" w:hAnsi="Times New Roman" w:eastAsia="宋体" w:cs="Times New Roman"/>
                <w:i w:val="0"/>
                <w:iCs w:val="0"/>
                <w:color w:val="000000"/>
                <w:sz w:val="20"/>
                <w:szCs w:val="20"/>
                <w:highlight w:val="none"/>
                <w:u w:val="none"/>
              </w:rPr>
            </w:pPr>
          </w:p>
        </w:tc>
      </w:tr>
      <w:tr w14:paraId="751C2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51C1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6B9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A4D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8E3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653.00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4D5566">
            <w:pPr>
              <w:jc w:val="right"/>
              <w:rPr>
                <w:rFonts w:hint="default" w:ascii="Times New Roman" w:hAnsi="Times New Roman" w:eastAsia="宋体" w:cs="Times New Roman"/>
                <w:i w:val="0"/>
                <w:iCs w:val="0"/>
                <w:color w:val="000000"/>
                <w:sz w:val="20"/>
                <w:szCs w:val="20"/>
                <w:highlight w:val="none"/>
                <w:u w:val="none"/>
              </w:rPr>
            </w:pPr>
          </w:p>
        </w:tc>
      </w:tr>
      <w:tr w14:paraId="65BE8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C3C7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F30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31F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36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369.46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B5A7A3">
            <w:pPr>
              <w:jc w:val="right"/>
              <w:rPr>
                <w:rFonts w:hint="default" w:ascii="Times New Roman" w:hAnsi="Times New Roman" w:eastAsia="宋体" w:cs="Times New Roman"/>
                <w:i w:val="0"/>
                <w:iCs w:val="0"/>
                <w:color w:val="000000"/>
                <w:sz w:val="20"/>
                <w:szCs w:val="20"/>
                <w:highlight w:val="none"/>
                <w:u w:val="none"/>
              </w:rPr>
            </w:pPr>
          </w:p>
        </w:tc>
      </w:tr>
      <w:tr w14:paraId="2F2B0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E6D5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688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F5A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F62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449A8E">
            <w:pPr>
              <w:jc w:val="right"/>
              <w:rPr>
                <w:rFonts w:hint="default" w:ascii="Times New Roman" w:hAnsi="Times New Roman" w:eastAsia="宋体" w:cs="Times New Roman"/>
                <w:i w:val="0"/>
                <w:iCs w:val="0"/>
                <w:color w:val="000000"/>
                <w:sz w:val="20"/>
                <w:szCs w:val="20"/>
                <w:highlight w:val="none"/>
                <w:u w:val="none"/>
              </w:rPr>
            </w:pPr>
          </w:p>
        </w:tc>
      </w:tr>
      <w:tr w14:paraId="164D6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831B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41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AED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2CD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4736DB">
            <w:pPr>
              <w:jc w:val="right"/>
              <w:rPr>
                <w:rFonts w:hint="default" w:ascii="Times New Roman" w:hAnsi="Times New Roman" w:eastAsia="宋体" w:cs="Times New Roman"/>
                <w:i w:val="0"/>
                <w:iCs w:val="0"/>
                <w:color w:val="000000"/>
                <w:sz w:val="20"/>
                <w:szCs w:val="20"/>
                <w:highlight w:val="none"/>
                <w:u w:val="none"/>
              </w:rPr>
            </w:pPr>
          </w:p>
        </w:tc>
      </w:tr>
      <w:tr w14:paraId="0C94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85BC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A98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65E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65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34AEBC">
            <w:pPr>
              <w:jc w:val="right"/>
              <w:rPr>
                <w:rFonts w:hint="default" w:ascii="Times New Roman" w:hAnsi="Times New Roman" w:eastAsia="宋体" w:cs="Times New Roman"/>
                <w:i w:val="0"/>
                <w:iCs w:val="0"/>
                <w:color w:val="000000"/>
                <w:sz w:val="20"/>
                <w:szCs w:val="20"/>
                <w:highlight w:val="none"/>
                <w:u w:val="none"/>
              </w:rPr>
            </w:pPr>
          </w:p>
        </w:tc>
      </w:tr>
      <w:tr w14:paraId="1BBA3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DF87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0DC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961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FEE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DB1883">
            <w:pPr>
              <w:jc w:val="right"/>
              <w:rPr>
                <w:rFonts w:hint="default" w:ascii="Times New Roman" w:hAnsi="Times New Roman" w:eastAsia="宋体" w:cs="Times New Roman"/>
                <w:i w:val="0"/>
                <w:iCs w:val="0"/>
                <w:color w:val="000000"/>
                <w:sz w:val="20"/>
                <w:szCs w:val="20"/>
                <w:highlight w:val="none"/>
                <w:u w:val="none"/>
              </w:rPr>
            </w:pPr>
          </w:p>
        </w:tc>
      </w:tr>
      <w:tr w14:paraId="58281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4800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096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066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F83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E1663E">
            <w:pPr>
              <w:jc w:val="right"/>
              <w:rPr>
                <w:rFonts w:hint="default" w:ascii="Times New Roman" w:hAnsi="Times New Roman" w:eastAsia="宋体" w:cs="Times New Roman"/>
                <w:i w:val="0"/>
                <w:iCs w:val="0"/>
                <w:color w:val="000000"/>
                <w:sz w:val="20"/>
                <w:szCs w:val="20"/>
                <w:highlight w:val="none"/>
                <w:u w:val="none"/>
              </w:rPr>
            </w:pPr>
          </w:p>
        </w:tc>
      </w:tr>
      <w:tr w14:paraId="7155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9692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B2F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94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1CF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A5E606">
            <w:pPr>
              <w:jc w:val="right"/>
              <w:rPr>
                <w:rFonts w:hint="default" w:ascii="Times New Roman" w:hAnsi="Times New Roman" w:eastAsia="宋体" w:cs="Times New Roman"/>
                <w:i w:val="0"/>
                <w:iCs w:val="0"/>
                <w:color w:val="000000"/>
                <w:sz w:val="20"/>
                <w:szCs w:val="20"/>
                <w:highlight w:val="none"/>
                <w:u w:val="none"/>
              </w:rPr>
            </w:pPr>
          </w:p>
        </w:tc>
      </w:tr>
      <w:tr w14:paraId="2610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EECD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5F8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595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34C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50EB57">
            <w:pPr>
              <w:jc w:val="right"/>
              <w:rPr>
                <w:rFonts w:hint="default" w:ascii="Times New Roman" w:hAnsi="Times New Roman" w:eastAsia="宋体" w:cs="Times New Roman"/>
                <w:i w:val="0"/>
                <w:iCs w:val="0"/>
                <w:color w:val="000000"/>
                <w:sz w:val="20"/>
                <w:szCs w:val="20"/>
                <w:highlight w:val="none"/>
                <w:u w:val="none"/>
              </w:rPr>
            </w:pPr>
          </w:p>
        </w:tc>
      </w:tr>
      <w:tr w14:paraId="2FA1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DA7E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D5B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A1B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F2B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20AB4E">
            <w:pPr>
              <w:jc w:val="right"/>
              <w:rPr>
                <w:rFonts w:hint="default" w:ascii="Times New Roman" w:hAnsi="Times New Roman" w:eastAsia="宋体" w:cs="Times New Roman"/>
                <w:i w:val="0"/>
                <w:iCs w:val="0"/>
                <w:color w:val="000000"/>
                <w:sz w:val="20"/>
                <w:szCs w:val="20"/>
                <w:highlight w:val="none"/>
                <w:u w:val="none"/>
              </w:rPr>
            </w:pPr>
          </w:p>
        </w:tc>
      </w:tr>
      <w:tr w14:paraId="58D11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F969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30F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0D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85A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3695B3">
            <w:pPr>
              <w:jc w:val="right"/>
              <w:rPr>
                <w:rFonts w:hint="default" w:ascii="Times New Roman" w:hAnsi="Times New Roman" w:eastAsia="宋体" w:cs="Times New Roman"/>
                <w:i w:val="0"/>
                <w:iCs w:val="0"/>
                <w:color w:val="000000"/>
                <w:sz w:val="20"/>
                <w:szCs w:val="20"/>
                <w:highlight w:val="none"/>
                <w:u w:val="none"/>
              </w:rPr>
            </w:pPr>
          </w:p>
        </w:tc>
      </w:tr>
      <w:tr w14:paraId="04866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04870D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37D28B7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C050E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34B18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442E6817">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17A0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5B70DBA1">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02D65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5E4BE08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单位（单位）：河北省石家庄市中级人民法院(本级)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0F67F3F2">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3883502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2FB73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17AB112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35D8217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09368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749EFA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7E92FF8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1936C5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ACC376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773520F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4ABD47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C0F375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491C5F1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0C6649E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3F49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F9E0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3C1E20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9B626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8,116.17</w:t>
            </w:r>
          </w:p>
        </w:tc>
        <w:tc>
          <w:tcPr>
            <w:tcW w:w="666" w:type="dxa"/>
            <w:tcBorders>
              <w:top w:val="nil"/>
              <w:left w:val="nil"/>
              <w:bottom w:val="single" w:color="000000" w:sz="8" w:space="0"/>
              <w:right w:val="single" w:color="000000" w:sz="8" w:space="0"/>
            </w:tcBorders>
            <w:shd w:val="clear" w:color="auto" w:fill="auto"/>
            <w:noWrap/>
            <w:vAlign w:val="center"/>
          </w:tcPr>
          <w:p w14:paraId="6A051F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A775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9CD1F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1,165.11</w:t>
            </w:r>
          </w:p>
        </w:tc>
        <w:tc>
          <w:tcPr>
            <w:tcW w:w="666" w:type="dxa"/>
            <w:tcBorders>
              <w:top w:val="nil"/>
              <w:left w:val="nil"/>
              <w:bottom w:val="single" w:color="000000" w:sz="8" w:space="0"/>
              <w:right w:val="single" w:color="000000" w:sz="8" w:space="0"/>
            </w:tcBorders>
            <w:shd w:val="clear" w:color="auto" w:fill="auto"/>
            <w:noWrap/>
            <w:vAlign w:val="center"/>
          </w:tcPr>
          <w:p w14:paraId="12727C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2561A9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13A3AE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AE6D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0FFE2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4B7705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5A5471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2,117.31</w:t>
            </w:r>
          </w:p>
        </w:tc>
        <w:tc>
          <w:tcPr>
            <w:tcW w:w="666" w:type="dxa"/>
            <w:tcBorders>
              <w:top w:val="nil"/>
              <w:left w:val="nil"/>
              <w:bottom w:val="single" w:color="000000" w:sz="8" w:space="0"/>
              <w:right w:val="single" w:color="000000" w:sz="8" w:space="0"/>
            </w:tcBorders>
            <w:shd w:val="clear" w:color="auto" w:fill="auto"/>
            <w:noWrap/>
            <w:vAlign w:val="center"/>
          </w:tcPr>
          <w:p w14:paraId="352034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BC43A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6138B4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45.20</w:t>
            </w:r>
          </w:p>
        </w:tc>
        <w:tc>
          <w:tcPr>
            <w:tcW w:w="666" w:type="dxa"/>
            <w:tcBorders>
              <w:top w:val="nil"/>
              <w:left w:val="nil"/>
              <w:bottom w:val="single" w:color="000000" w:sz="8" w:space="0"/>
              <w:right w:val="single" w:color="000000" w:sz="8" w:space="0"/>
            </w:tcBorders>
            <w:shd w:val="clear" w:color="auto" w:fill="auto"/>
            <w:noWrap/>
            <w:vAlign w:val="center"/>
          </w:tcPr>
          <w:p w14:paraId="230FA9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75464EA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14C340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18D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B5BF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3CDAA8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73F92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1,338.93</w:t>
            </w:r>
          </w:p>
        </w:tc>
        <w:tc>
          <w:tcPr>
            <w:tcW w:w="666" w:type="dxa"/>
            <w:tcBorders>
              <w:top w:val="nil"/>
              <w:left w:val="nil"/>
              <w:bottom w:val="single" w:color="000000" w:sz="8" w:space="0"/>
              <w:right w:val="single" w:color="000000" w:sz="8" w:space="0"/>
            </w:tcBorders>
            <w:shd w:val="clear" w:color="auto" w:fill="auto"/>
            <w:noWrap/>
            <w:vAlign w:val="center"/>
          </w:tcPr>
          <w:p w14:paraId="3AB5AF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BF6A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5124B0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E2FF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54DC9C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265493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6020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22F3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AEB82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01CED5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2,288.75</w:t>
            </w:r>
          </w:p>
        </w:tc>
        <w:tc>
          <w:tcPr>
            <w:tcW w:w="666" w:type="dxa"/>
            <w:tcBorders>
              <w:top w:val="nil"/>
              <w:left w:val="nil"/>
              <w:bottom w:val="single" w:color="000000" w:sz="8" w:space="0"/>
              <w:right w:val="single" w:color="000000" w:sz="8" w:space="0"/>
            </w:tcBorders>
            <w:shd w:val="clear" w:color="auto" w:fill="auto"/>
            <w:noWrap/>
            <w:vAlign w:val="center"/>
          </w:tcPr>
          <w:p w14:paraId="66F76C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67E9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C62E9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0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6BC2AB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EECFD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D5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C10D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29B3B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26A4A4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3F0D2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8B5D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6C1422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11.48</w:t>
            </w:r>
          </w:p>
        </w:tc>
        <w:tc>
          <w:tcPr>
            <w:tcW w:w="666" w:type="dxa"/>
            <w:tcBorders>
              <w:top w:val="nil"/>
              <w:left w:val="nil"/>
              <w:bottom w:val="single" w:color="000000" w:sz="8" w:space="0"/>
              <w:right w:val="single" w:color="000000" w:sz="8" w:space="0"/>
            </w:tcBorders>
            <w:shd w:val="clear" w:color="auto" w:fill="auto"/>
            <w:noWrap/>
            <w:vAlign w:val="center"/>
          </w:tcPr>
          <w:p w14:paraId="4D00C5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6918AF3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4DB62B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F0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955A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8DFF21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209EA4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20.53</w:t>
            </w:r>
          </w:p>
        </w:tc>
        <w:tc>
          <w:tcPr>
            <w:tcW w:w="666" w:type="dxa"/>
            <w:tcBorders>
              <w:top w:val="nil"/>
              <w:left w:val="nil"/>
              <w:bottom w:val="single" w:color="000000" w:sz="8" w:space="0"/>
              <w:right w:val="single" w:color="000000" w:sz="8" w:space="0"/>
            </w:tcBorders>
            <w:shd w:val="clear" w:color="auto" w:fill="auto"/>
            <w:noWrap/>
            <w:vAlign w:val="center"/>
          </w:tcPr>
          <w:p w14:paraId="23AB09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BF0BDF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6626F3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96.91</w:t>
            </w:r>
          </w:p>
        </w:tc>
        <w:tc>
          <w:tcPr>
            <w:tcW w:w="666" w:type="dxa"/>
            <w:tcBorders>
              <w:top w:val="nil"/>
              <w:left w:val="nil"/>
              <w:bottom w:val="single" w:color="000000" w:sz="8" w:space="0"/>
              <w:right w:val="single" w:color="000000" w:sz="8" w:space="0"/>
            </w:tcBorders>
            <w:shd w:val="clear" w:color="auto" w:fill="auto"/>
            <w:noWrap/>
            <w:vAlign w:val="center"/>
          </w:tcPr>
          <w:p w14:paraId="1B688E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2D06E7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7E013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B3F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8038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9C0F5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3BDD5F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653.00</w:t>
            </w:r>
          </w:p>
        </w:tc>
        <w:tc>
          <w:tcPr>
            <w:tcW w:w="666" w:type="dxa"/>
            <w:tcBorders>
              <w:top w:val="nil"/>
              <w:left w:val="nil"/>
              <w:bottom w:val="single" w:color="000000" w:sz="8" w:space="0"/>
              <w:right w:val="single" w:color="000000" w:sz="8" w:space="0"/>
            </w:tcBorders>
            <w:shd w:val="clear" w:color="auto" w:fill="auto"/>
            <w:noWrap/>
            <w:vAlign w:val="center"/>
          </w:tcPr>
          <w:p w14:paraId="2213C0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D028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BE014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195.21</w:t>
            </w:r>
          </w:p>
        </w:tc>
        <w:tc>
          <w:tcPr>
            <w:tcW w:w="666" w:type="dxa"/>
            <w:tcBorders>
              <w:top w:val="nil"/>
              <w:left w:val="nil"/>
              <w:bottom w:val="single" w:color="000000" w:sz="8" w:space="0"/>
              <w:right w:val="single" w:color="000000" w:sz="8" w:space="0"/>
            </w:tcBorders>
            <w:shd w:val="clear" w:color="auto" w:fill="auto"/>
            <w:noWrap/>
            <w:vAlign w:val="center"/>
          </w:tcPr>
          <w:p w14:paraId="393296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1E9DF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191F2C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B161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FE65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3B0F8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611FC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369.46</w:t>
            </w:r>
          </w:p>
        </w:tc>
        <w:tc>
          <w:tcPr>
            <w:tcW w:w="666" w:type="dxa"/>
            <w:tcBorders>
              <w:top w:val="nil"/>
              <w:left w:val="nil"/>
              <w:bottom w:val="single" w:color="000000" w:sz="8" w:space="0"/>
              <w:right w:val="single" w:color="000000" w:sz="8" w:space="0"/>
            </w:tcBorders>
            <w:shd w:val="clear" w:color="auto" w:fill="auto"/>
            <w:noWrap/>
            <w:vAlign w:val="center"/>
          </w:tcPr>
          <w:p w14:paraId="51334C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9252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5347D7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117.46</w:t>
            </w:r>
          </w:p>
        </w:tc>
        <w:tc>
          <w:tcPr>
            <w:tcW w:w="666" w:type="dxa"/>
            <w:tcBorders>
              <w:top w:val="nil"/>
              <w:left w:val="nil"/>
              <w:bottom w:val="single" w:color="000000" w:sz="8" w:space="0"/>
              <w:right w:val="single" w:color="000000" w:sz="8" w:space="0"/>
            </w:tcBorders>
            <w:shd w:val="clear" w:color="auto" w:fill="auto"/>
            <w:noWrap/>
            <w:vAlign w:val="center"/>
          </w:tcPr>
          <w:p w14:paraId="695B890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6804F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399A7E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C50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7F2A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6DED2B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F5D20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247.79</w:t>
            </w:r>
          </w:p>
        </w:tc>
        <w:tc>
          <w:tcPr>
            <w:tcW w:w="666" w:type="dxa"/>
            <w:tcBorders>
              <w:top w:val="nil"/>
              <w:left w:val="nil"/>
              <w:bottom w:val="single" w:color="000000" w:sz="8" w:space="0"/>
              <w:right w:val="single" w:color="000000" w:sz="8" w:space="0"/>
            </w:tcBorders>
            <w:shd w:val="clear" w:color="auto" w:fill="auto"/>
            <w:noWrap/>
            <w:vAlign w:val="center"/>
          </w:tcPr>
          <w:p w14:paraId="36FA20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FB5F5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611805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F40D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3A4C00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272BE8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6C9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A1DE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59FF90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72E3E6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162.00</w:t>
            </w:r>
          </w:p>
        </w:tc>
        <w:tc>
          <w:tcPr>
            <w:tcW w:w="666" w:type="dxa"/>
            <w:tcBorders>
              <w:top w:val="nil"/>
              <w:left w:val="nil"/>
              <w:bottom w:val="single" w:color="000000" w:sz="8" w:space="0"/>
              <w:right w:val="single" w:color="000000" w:sz="8" w:space="0"/>
            </w:tcBorders>
            <w:shd w:val="clear" w:color="auto" w:fill="auto"/>
            <w:noWrap/>
            <w:vAlign w:val="center"/>
          </w:tcPr>
          <w:p w14:paraId="1D855F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5B933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0235E3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26.01</w:t>
            </w:r>
          </w:p>
        </w:tc>
        <w:tc>
          <w:tcPr>
            <w:tcW w:w="666" w:type="dxa"/>
            <w:tcBorders>
              <w:top w:val="nil"/>
              <w:left w:val="nil"/>
              <w:bottom w:val="single" w:color="000000" w:sz="8" w:space="0"/>
              <w:right w:val="single" w:color="000000" w:sz="8" w:space="0"/>
            </w:tcBorders>
            <w:shd w:val="clear" w:color="auto" w:fill="auto"/>
            <w:noWrap/>
            <w:vAlign w:val="center"/>
          </w:tcPr>
          <w:p w14:paraId="6824D8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37914C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37E0C4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4255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CC7D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7203B9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1DA34E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6.91</w:t>
            </w:r>
          </w:p>
        </w:tc>
        <w:tc>
          <w:tcPr>
            <w:tcW w:w="666" w:type="dxa"/>
            <w:tcBorders>
              <w:top w:val="nil"/>
              <w:left w:val="nil"/>
              <w:bottom w:val="single" w:color="000000" w:sz="8" w:space="0"/>
              <w:right w:val="single" w:color="000000" w:sz="8" w:space="0"/>
            </w:tcBorders>
            <w:shd w:val="clear" w:color="auto" w:fill="auto"/>
            <w:noWrap/>
            <w:vAlign w:val="center"/>
          </w:tcPr>
          <w:p w14:paraId="7E9DE4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B3E8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5E4071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955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758C5C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4E999E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DBB9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1D6B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69E3A0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A55AA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661.31</w:t>
            </w:r>
          </w:p>
        </w:tc>
        <w:tc>
          <w:tcPr>
            <w:tcW w:w="666" w:type="dxa"/>
            <w:tcBorders>
              <w:top w:val="nil"/>
              <w:left w:val="nil"/>
              <w:bottom w:val="single" w:color="000000" w:sz="8" w:space="0"/>
              <w:right w:val="single" w:color="000000" w:sz="8" w:space="0"/>
            </w:tcBorders>
            <w:shd w:val="clear" w:color="auto" w:fill="auto"/>
            <w:noWrap/>
            <w:vAlign w:val="center"/>
          </w:tcPr>
          <w:p w14:paraId="14FE8E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97DC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48F616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21.80</w:t>
            </w:r>
          </w:p>
        </w:tc>
        <w:tc>
          <w:tcPr>
            <w:tcW w:w="666" w:type="dxa"/>
            <w:tcBorders>
              <w:top w:val="nil"/>
              <w:left w:val="nil"/>
              <w:bottom w:val="single" w:color="000000" w:sz="8" w:space="0"/>
              <w:right w:val="single" w:color="000000" w:sz="8" w:space="0"/>
            </w:tcBorders>
            <w:shd w:val="clear" w:color="auto" w:fill="auto"/>
            <w:noWrap/>
            <w:vAlign w:val="center"/>
          </w:tcPr>
          <w:p w14:paraId="3E085B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335E4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474DDC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81D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6162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160502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85BFD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4DCEE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509EC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86D7C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F343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00F92A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174D5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4C03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EC78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1131EC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C3208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250.17</w:t>
            </w:r>
          </w:p>
        </w:tc>
        <w:tc>
          <w:tcPr>
            <w:tcW w:w="666" w:type="dxa"/>
            <w:tcBorders>
              <w:top w:val="nil"/>
              <w:left w:val="nil"/>
              <w:bottom w:val="single" w:color="000000" w:sz="8" w:space="0"/>
              <w:right w:val="single" w:color="000000" w:sz="8" w:space="0"/>
            </w:tcBorders>
            <w:shd w:val="clear" w:color="auto" w:fill="auto"/>
            <w:noWrap/>
            <w:vAlign w:val="center"/>
          </w:tcPr>
          <w:p w14:paraId="6FC3C7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84BC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0226E6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0.93</w:t>
            </w:r>
          </w:p>
        </w:tc>
        <w:tc>
          <w:tcPr>
            <w:tcW w:w="666" w:type="dxa"/>
            <w:tcBorders>
              <w:top w:val="nil"/>
              <w:left w:val="nil"/>
              <w:bottom w:val="single" w:color="000000" w:sz="8" w:space="0"/>
              <w:right w:val="single" w:color="000000" w:sz="8" w:space="0"/>
            </w:tcBorders>
            <w:shd w:val="clear" w:color="auto" w:fill="auto"/>
            <w:noWrap/>
            <w:vAlign w:val="center"/>
          </w:tcPr>
          <w:p w14:paraId="5D25C9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188256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1DD1C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BB1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89F85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4DF493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5320B0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1,765.78</w:t>
            </w:r>
          </w:p>
        </w:tc>
        <w:tc>
          <w:tcPr>
            <w:tcW w:w="666" w:type="dxa"/>
            <w:tcBorders>
              <w:top w:val="nil"/>
              <w:left w:val="nil"/>
              <w:bottom w:val="single" w:color="000000" w:sz="8" w:space="0"/>
              <w:right w:val="single" w:color="000000" w:sz="8" w:space="0"/>
            </w:tcBorders>
            <w:shd w:val="clear" w:color="auto" w:fill="auto"/>
            <w:noWrap/>
            <w:vAlign w:val="center"/>
          </w:tcPr>
          <w:p w14:paraId="30B157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F59F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2133EF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5.49</w:t>
            </w:r>
          </w:p>
        </w:tc>
        <w:tc>
          <w:tcPr>
            <w:tcW w:w="666" w:type="dxa"/>
            <w:tcBorders>
              <w:top w:val="nil"/>
              <w:left w:val="nil"/>
              <w:bottom w:val="single" w:color="000000" w:sz="8" w:space="0"/>
              <w:right w:val="single" w:color="000000" w:sz="8" w:space="0"/>
            </w:tcBorders>
            <w:shd w:val="clear" w:color="auto" w:fill="auto"/>
            <w:noWrap/>
            <w:vAlign w:val="center"/>
          </w:tcPr>
          <w:p w14:paraId="46FBD7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5261F4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1ECA8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C5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B8435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3C9D4E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BE77A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31.84</w:t>
            </w:r>
          </w:p>
        </w:tc>
        <w:tc>
          <w:tcPr>
            <w:tcW w:w="666" w:type="dxa"/>
            <w:tcBorders>
              <w:top w:val="nil"/>
              <w:left w:val="nil"/>
              <w:bottom w:val="single" w:color="000000" w:sz="8" w:space="0"/>
              <w:right w:val="single" w:color="000000" w:sz="8" w:space="0"/>
            </w:tcBorders>
            <w:shd w:val="clear" w:color="auto" w:fill="auto"/>
            <w:noWrap/>
            <w:vAlign w:val="center"/>
          </w:tcPr>
          <w:p w14:paraId="608429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77B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01AF4A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666" w:type="dxa"/>
            <w:tcBorders>
              <w:top w:val="nil"/>
              <w:left w:val="nil"/>
              <w:bottom w:val="single" w:color="000000" w:sz="8" w:space="0"/>
              <w:right w:val="single" w:color="000000" w:sz="8" w:space="0"/>
            </w:tcBorders>
            <w:shd w:val="clear" w:color="auto" w:fill="auto"/>
            <w:noWrap/>
            <w:vAlign w:val="center"/>
          </w:tcPr>
          <w:p w14:paraId="77E251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5291CF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5BAEED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FF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D582A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4312E1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49520D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1,658.13</w:t>
            </w:r>
          </w:p>
        </w:tc>
        <w:tc>
          <w:tcPr>
            <w:tcW w:w="666" w:type="dxa"/>
            <w:tcBorders>
              <w:top w:val="nil"/>
              <w:left w:val="nil"/>
              <w:bottom w:val="single" w:color="000000" w:sz="8" w:space="0"/>
              <w:right w:val="single" w:color="000000" w:sz="8" w:space="0"/>
            </w:tcBorders>
            <w:shd w:val="clear" w:color="auto" w:fill="auto"/>
            <w:noWrap/>
            <w:vAlign w:val="center"/>
          </w:tcPr>
          <w:p w14:paraId="3F498E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7606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7401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37ED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6B01E7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2D5792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80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F006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0DDF7A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0FA97A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C6D8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FF9B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EEED6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1.92</w:t>
            </w:r>
          </w:p>
        </w:tc>
        <w:tc>
          <w:tcPr>
            <w:tcW w:w="666" w:type="dxa"/>
            <w:tcBorders>
              <w:top w:val="nil"/>
              <w:left w:val="nil"/>
              <w:bottom w:val="single" w:color="000000" w:sz="8" w:space="0"/>
              <w:right w:val="single" w:color="000000" w:sz="8" w:space="0"/>
            </w:tcBorders>
            <w:shd w:val="clear" w:color="auto" w:fill="auto"/>
            <w:noWrap/>
            <w:vAlign w:val="center"/>
          </w:tcPr>
          <w:p w14:paraId="4E53AD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3CF73A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2EB1A5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AC9A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E890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543B8E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02E9AC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70.39</w:t>
            </w:r>
          </w:p>
        </w:tc>
        <w:tc>
          <w:tcPr>
            <w:tcW w:w="666" w:type="dxa"/>
            <w:tcBorders>
              <w:top w:val="nil"/>
              <w:left w:val="nil"/>
              <w:bottom w:val="single" w:color="000000" w:sz="8" w:space="0"/>
              <w:right w:val="single" w:color="000000" w:sz="8" w:space="0"/>
            </w:tcBorders>
            <w:shd w:val="clear" w:color="auto" w:fill="auto"/>
            <w:noWrap/>
            <w:vAlign w:val="center"/>
          </w:tcPr>
          <w:p w14:paraId="3E21AA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70FB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5F5F6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B1EA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3EFF25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1BD134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427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78B83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4B0792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657FD9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666" w:type="dxa"/>
            <w:tcBorders>
              <w:top w:val="nil"/>
              <w:left w:val="nil"/>
              <w:bottom w:val="single" w:color="000000" w:sz="8" w:space="0"/>
              <w:right w:val="single" w:color="000000" w:sz="8" w:space="0"/>
            </w:tcBorders>
            <w:shd w:val="clear" w:color="auto" w:fill="auto"/>
            <w:noWrap/>
            <w:vAlign w:val="center"/>
          </w:tcPr>
          <w:p w14:paraId="40F12E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A985A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12841B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9.90</w:t>
            </w:r>
          </w:p>
        </w:tc>
        <w:tc>
          <w:tcPr>
            <w:tcW w:w="666" w:type="dxa"/>
            <w:tcBorders>
              <w:top w:val="nil"/>
              <w:left w:val="nil"/>
              <w:bottom w:val="single" w:color="000000" w:sz="8" w:space="0"/>
              <w:right w:val="single" w:color="000000" w:sz="8" w:space="0"/>
            </w:tcBorders>
            <w:shd w:val="clear" w:color="auto" w:fill="auto"/>
            <w:noWrap/>
            <w:vAlign w:val="center"/>
          </w:tcPr>
          <w:p w14:paraId="12C909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6D92DE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99962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E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479A8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2011B6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1E5BDB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1C92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D0CC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A2B00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13.09</w:t>
            </w:r>
          </w:p>
        </w:tc>
        <w:tc>
          <w:tcPr>
            <w:tcW w:w="666" w:type="dxa"/>
            <w:tcBorders>
              <w:top w:val="nil"/>
              <w:left w:val="nil"/>
              <w:bottom w:val="single" w:color="000000" w:sz="8" w:space="0"/>
              <w:right w:val="single" w:color="000000" w:sz="8" w:space="0"/>
            </w:tcBorders>
            <w:shd w:val="clear" w:color="auto" w:fill="auto"/>
            <w:noWrap/>
            <w:vAlign w:val="center"/>
          </w:tcPr>
          <w:p w14:paraId="1ED475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BD4D6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B5ED6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6C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3979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5FAAE7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17B4B2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CEC91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EB8D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48CA32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74.42</w:t>
            </w:r>
          </w:p>
        </w:tc>
        <w:tc>
          <w:tcPr>
            <w:tcW w:w="666" w:type="dxa"/>
            <w:tcBorders>
              <w:top w:val="nil"/>
              <w:left w:val="nil"/>
              <w:bottom w:val="single" w:color="000000" w:sz="8" w:space="0"/>
              <w:right w:val="single" w:color="000000" w:sz="8" w:space="0"/>
            </w:tcBorders>
            <w:shd w:val="clear" w:color="auto" w:fill="auto"/>
            <w:noWrap/>
            <w:vAlign w:val="center"/>
          </w:tcPr>
          <w:p w14:paraId="55130D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0DCF7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20C651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138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F806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70C85A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43EC23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A48F7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0A1C9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051ED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54.96</w:t>
            </w:r>
          </w:p>
        </w:tc>
        <w:tc>
          <w:tcPr>
            <w:tcW w:w="666" w:type="dxa"/>
            <w:tcBorders>
              <w:top w:val="nil"/>
              <w:left w:val="nil"/>
              <w:bottom w:val="single" w:color="000000" w:sz="8" w:space="0"/>
              <w:right w:val="single" w:color="000000" w:sz="8" w:space="0"/>
            </w:tcBorders>
            <w:shd w:val="clear" w:color="auto" w:fill="auto"/>
            <w:noWrap/>
            <w:vAlign w:val="center"/>
          </w:tcPr>
          <w:p w14:paraId="49A89A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16E7610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05868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FF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AB8D4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573F1F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5ABA1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D712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77DCD59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D44F8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71.07</w:t>
            </w:r>
          </w:p>
        </w:tc>
        <w:tc>
          <w:tcPr>
            <w:tcW w:w="666" w:type="dxa"/>
            <w:tcBorders>
              <w:top w:val="nil"/>
              <w:left w:val="nil"/>
              <w:bottom w:val="single" w:color="000000" w:sz="8" w:space="0"/>
              <w:right w:val="single" w:color="000000" w:sz="8" w:space="0"/>
            </w:tcBorders>
            <w:shd w:val="clear" w:color="auto" w:fill="auto"/>
            <w:noWrap/>
            <w:vAlign w:val="center"/>
          </w:tcPr>
          <w:p w14:paraId="4833FAF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6FF34E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01852D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A4CD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A46F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135A76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63B5EA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C9BF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2D8DD7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721DB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269.17</w:t>
            </w:r>
          </w:p>
        </w:tc>
        <w:tc>
          <w:tcPr>
            <w:tcW w:w="666" w:type="dxa"/>
            <w:tcBorders>
              <w:top w:val="nil"/>
              <w:left w:val="nil"/>
              <w:bottom w:val="single" w:color="000000" w:sz="8" w:space="0"/>
              <w:right w:val="single" w:color="000000" w:sz="8" w:space="0"/>
            </w:tcBorders>
            <w:shd w:val="clear" w:color="auto" w:fill="auto"/>
            <w:noWrap/>
            <w:vAlign w:val="center"/>
          </w:tcPr>
          <w:p w14:paraId="7A52D2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2261F0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66D93E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A5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1762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41172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8811C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A67D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81AD9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C3CE3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746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026E4A4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A0BCC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85B1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99BAA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2C93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5E972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2B4E6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30F1B8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372CD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149.95</w:t>
            </w:r>
          </w:p>
        </w:tc>
        <w:tc>
          <w:tcPr>
            <w:tcW w:w="666" w:type="dxa"/>
            <w:tcBorders>
              <w:top w:val="nil"/>
              <w:left w:val="nil"/>
              <w:bottom w:val="single" w:color="000000" w:sz="8" w:space="0"/>
              <w:right w:val="single" w:color="000000" w:sz="8" w:space="0"/>
            </w:tcBorders>
            <w:shd w:val="clear" w:color="auto" w:fill="auto"/>
            <w:noWrap/>
            <w:vAlign w:val="center"/>
          </w:tcPr>
          <w:p w14:paraId="164E5E8D">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5C8EE50C">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1636597">
            <w:pPr>
              <w:snapToGrid w:val="0"/>
              <w:jc w:val="right"/>
              <w:rPr>
                <w:rFonts w:hint="default" w:ascii="Times New Roman" w:hAnsi="Times New Roman" w:eastAsia="宋体" w:cs="Times New Roman"/>
                <w:i w:val="0"/>
                <w:iCs w:val="0"/>
                <w:color w:val="000000"/>
                <w:sz w:val="18"/>
                <w:szCs w:val="18"/>
                <w:u w:val="none"/>
              </w:rPr>
            </w:pPr>
          </w:p>
        </w:tc>
      </w:tr>
      <w:tr w14:paraId="7BE7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EED5AB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3BF2E2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9,881.94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06466AF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16720E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1,165.11</w:t>
            </w:r>
          </w:p>
        </w:tc>
      </w:tr>
      <w:tr w14:paraId="0E427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4864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16055A9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5D789B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9"/>
        <w:gridCol w:w="1382"/>
        <w:gridCol w:w="1231"/>
        <w:gridCol w:w="865"/>
        <w:gridCol w:w="928"/>
        <w:gridCol w:w="354"/>
        <w:gridCol w:w="586"/>
        <w:gridCol w:w="961"/>
        <w:gridCol w:w="1678"/>
      </w:tblGrid>
      <w:tr w14:paraId="266B0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14:paraId="2DD8BC4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68B9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2E8D1BB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5E61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26607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单位（单位）：河北省石家庄市中级人民法院(本级)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634DC717">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5" w:type="pct"/>
            <w:gridSpan w:val="3"/>
            <w:tcBorders>
              <w:top w:val="nil"/>
              <w:left w:val="nil"/>
              <w:bottom w:val="single" w:color="000000" w:themeColor="text1" w:sz="8" w:space="0"/>
              <w:right w:val="nil"/>
            </w:tcBorders>
            <w:noWrap/>
            <w:vAlign w:val="bottom"/>
          </w:tcPr>
          <w:p w14:paraId="6963E380">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81EC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3C41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6D0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99D0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8"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AC21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2976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401BF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8953D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981E5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E07F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156F9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C53D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EA97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46A2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105A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61671D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410F6F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34379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0241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C61BE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339B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D7A80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AE985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2951E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64BE9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5EB88C">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81F8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56457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97857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E83B2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00B6D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42E34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C4EE9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5A8F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D8D8B9">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EA73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E614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88E5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5DDA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1457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3013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A024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58F6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102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3DB2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B1F7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BC909">
            <w:pPr>
              <w:jc w:val="right"/>
              <w:rPr>
                <w:rFonts w:hint="default" w:ascii="Times New Roman" w:hAnsi="Times New Roman" w:eastAsia="宋体" w:cs="Times New Roman"/>
                <w:i w:val="0"/>
                <w:iCs w:val="0"/>
                <w:color w:val="000000"/>
                <w:sz w:val="20"/>
                <w:szCs w:val="20"/>
                <w:highlight w:val="none"/>
                <w:u w:val="none"/>
              </w:rPr>
            </w:pP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41303">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A4B8F">
            <w:pPr>
              <w:jc w:val="right"/>
              <w:rPr>
                <w:rFonts w:hint="default" w:ascii="Times New Roman" w:hAnsi="Times New Roman" w:eastAsia="宋体" w:cs="Times New Roman"/>
                <w:i w:val="0"/>
                <w:iCs w:val="0"/>
                <w:color w:val="000000"/>
                <w:sz w:val="20"/>
                <w:szCs w:val="20"/>
                <w:highlight w:val="none"/>
                <w:u w:val="none"/>
              </w:rPr>
            </w:pPr>
          </w:p>
        </w:tc>
        <w:tc>
          <w:tcPr>
            <w:tcW w:w="5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6154E">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FB4B7">
            <w:pPr>
              <w:jc w:val="right"/>
              <w:rPr>
                <w:rFonts w:hint="default" w:ascii="Times New Roman" w:hAnsi="Times New Roman" w:eastAsia="宋体" w:cs="Times New Roman"/>
                <w:i w:val="0"/>
                <w:iCs w:val="0"/>
                <w:color w:val="000000"/>
                <w:sz w:val="20"/>
                <w:szCs w:val="20"/>
                <w:highlight w:val="none"/>
                <w:u w:val="none"/>
              </w:rPr>
            </w:pPr>
          </w:p>
        </w:tc>
      </w:tr>
      <w:tr w14:paraId="79820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51969DF">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6E1A24F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5FA108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15"/>
        <w:gridCol w:w="834"/>
        <w:gridCol w:w="1479"/>
        <w:gridCol w:w="1520"/>
        <w:gridCol w:w="5"/>
        <w:gridCol w:w="54"/>
        <w:gridCol w:w="1461"/>
        <w:gridCol w:w="12"/>
        <w:gridCol w:w="1977"/>
      </w:tblGrid>
      <w:tr w14:paraId="5B8F4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255B3E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1D7A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12CA984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FE47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3572A6BF">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单位（单位）：河北省石家庄市中级人民法院(本级)</w:t>
            </w:r>
          </w:p>
        </w:tc>
        <w:tc>
          <w:tcPr>
            <w:tcW w:w="1421" w:type="pct"/>
            <w:gridSpan w:val="4"/>
            <w:tcBorders>
              <w:top w:val="nil"/>
              <w:left w:val="nil"/>
              <w:bottom w:val="single" w:color="000000" w:themeColor="text1" w:sz="8" w:space="0"/>
              <w:right w:val="nil"/>
            </w:tcBorders>
            <w:noWrap/>
            <w:vAlign w:val="bottom"/>
          </w:tcPr>
          <w:p w14:paraId="7B89C482">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21A557A9">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D7BB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5B18A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58BA82">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169F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FD18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9ABA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85C3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7774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0A2D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776256">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F974B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291526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2BC2D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BFF19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47A8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18259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46D78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68A987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1DBB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EC37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1DB0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63C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36B083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1B9BC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7E688">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C498B">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38B65">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8856961">
            <w:pPr>
              <w:jc w:val="right"/>
              <w:rPr>
                <w:rFonts w:hint="default" w:ascii="Times New Roman" w:hAnsi="Times New Roman" w:eastAsia="宋体" w:cs="Times New Roman"/>
                <w:i w:val="0"/>
                <w:iCs w:val="0"/>
                <w:color w:val="000000"/>
                <w:sz w:val="20"/>
                <w:szCs w:val="20"/>
                <w:highlight w:val="none"/>
                <w:u w:val="none"/>
              </w:rPr>
            </w:pPr>
          </w:p>
        </w:tc>
      </w:tr>
      <w:tr w14:paraId="506D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4BC0852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258C863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891529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Spec="center" w:tblpY="39"/>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0"/>
        <w:gridCol w:w="455"/>
        <w:gridCol w:w="455"/>
        <w:gridCol w:w="621"/>
        <w:gridCol w:w="1164"/>
        <w:gridCol w:w="498"/>
        <w:gridCol w:w="498"/>
        <w:gridCol w:w="651"/>
        <w:gridCol w:w="414"/>
        <w:gridCol w:w="911"/>
        <w:gridCol w:w="414"/>
        <w:gridCol w:w="824"/>
        <w:gridCol w:w="997"/>
        <w:gridCol w:w="652"/>
      </w:tblGrid>
      <w:tr w14:paraId="4A21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2"/>
          <w:wBefore w:w="0" w:type="auto"/>
          <w:trHeight w:val="550" w:hRule="atLeast"/>
          <w:jc w:val="center"/>
        </w:trPr>
        <w:tc>
          <w:tcPr>
            <w:tcW w:w="0" w:type="auto"/>
            <w:gridSpan w:val="12"/>
            <w:tcBorders>
              <w:top w:val="nil"/>
              <w:left w:val="nil"/>
              <w:bottom w:val="nil"/>
              <w:right w:val="nil"/>
            </w:tcBorders>
            <w:noWrap/>
            <w:vAlign w:val="bottom"/>
          </w:tcPr>
          <w:p w14:paraId="136A8712">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5319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0" w:type="auto"/>
            <w:gridSpan w:val="14"/>
            <w:tcBorders>
              <w:top w:val="nil"/>
              <w:left w:val="nil"/>
              <w:bottom w:val="nil"/>
              <w:right w:val="nil"/>
            </w:tcBorders>
            <w:noWrap/>
            <w:vAlign w:val="bottom"/>
          </w:tcPr>
          <w:p w14:paraId="30C3ADD7">
            <w:pPr>
              <w:keepNext w:val="0"/>
              <w:keepLines w:val="0"/>
              <w:widowControl/>
              <w:suppressLineNumbers w:val="0"/>
              <w:jc w:val="both"/>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7B076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0" w:type="auto"/>
            <w:gridSpan w:val="6"/>
            <w:tcBorders>
              <w:top w:val="nil"/>
              <w:left w:val="nil"/>
              <w:bottom w:val="single" w:color="000000" w:themeColor="text1" w:sz="8" w:space="0"/>
              <w:right w:val="nil"/>
            </w:tcBorders>
            <w:noWrap/>
            <w:vAlign w:val="bottom"/>
          </w:tcPr>
          <w:p w14:paraId="25070CAC">
            <w:pPr>
              <w:keepNext w:val="0"/>
              <w:keepLines w:val="0"/>
              <w:widowControl/>
              <w:suppressLineNumbers w:val="0"/>
              <w:jc w:val="both"/>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单位（单位）：河北省石家庄市中级人民法院(本级)</w:t>
            </w:r>
          </w:p>
        </w:tc>
        <w:tc>
          <w:tcPr>
            <w:tcW w:w="0" w:type="auto"/>
            <w:gridSpan w:val="3"/>
            <w:tcBorders>
              <w:top w:val="nil"/>
              <w:left w:val="nil"/>
              <w:bottom w:val="single" w:color="000000" w:themeColor="text1" w:sz="8" w:space="0"/>
              <w:right w:val="nil"/>
            </w:tcBorders>
            <w:noWrap/>
            <w:vAlign w:val="bottom"/>
          </w:tcPr>
          <w:p w14:paraId="6AB975A5">
            <w:pPr>
              <w:keepNext w:val="0"/>
              <w:keepLines w:val="0"/>
              <w:widowControl/>
              <w:suppressLineNumbers w:val="0"/>
              <w:jc w:val="both"/>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0" w:type="auto"/>
            <w:gridSpan w:val="5"/>
            <w:tcBorders>
              <w:top w:val="nil"/>
              <w:left w:val="nil"/>
              <w:bottom w:val="single" w:color="000000" w:themeColor="text1" w:sz="8" w:space="0"/>
              <w:right w:val="nil"/>
            </w:tcBorders>
            <w:noWrap/>
            <w:vAlign w:val="bottom"/>
          </w:tcPr>
          <w:p w14:paraId="71A272D2">
            <w:pPr>
              <w:keepNext w:val="0"/>
              <w:keepLines w:val="0"/>
              <w:widowControl/>
              <w:suppressLineNumbers w:val="0"/>
              <w:jc w:val="both"/>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5C64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743F2">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0" w:type="auto"/>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E0E93">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0DAC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8D9D4">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0" w:type="auto"/>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187F7">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0" w:type="auto"/>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3C727">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D7733">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264D1">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E0DB0">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0" w:type="auto"/>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06DEB">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0" w:type="auto"/>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5B081">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60A4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97949">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4CC4C">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32C04">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19844">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79BDD">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599F2">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27F62">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25E29">
            <w:pPr>
              <w:jc w:val="both"/>
              <w:rPr>
                <w:rFonts w:hint="eastAsia" w:ascii="方正仿宋_GB2312" w:hAnsi="方正仿宋_GB2312" w:eastAsia="方正仿宋_GB2312" w:cs="方正仿宋_GB2312"/>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1ABD8">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FF17B">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8168E">
            <w:pPr>
              <w:keepNext w:val="0"/>
              <w:keepLines w:val="0"/>
              <w:widowControl/>
              <w:suppressLineNumbers w:val="0"/>
              <w:jc w:val="both"/>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0" w:type="auto"/>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96525">
            <w:pPr>
              <w:jc w:val="both"/>
              <w:rPr>
                <w:rFonts w:hint="eastAsia" w:ascii="方正仿宋_GB2312" w:hAnsi="方正仿宋_GB2312" w:eastAsia="方正仿宋_GB2312" w:cs="方正仿宋_GB2312"/>
                <w:i w:val="0"/>
                <w:iCs w:val="0"/>
                <w:color w:val="000000"/>
                <w:sz w:val="18"/>
                <w:szCs w:val="18"/>
                <w:highlight w:val="none"/>
                <w:u w:val="none"/>
              </w:rPr>
            </w:pPr>
          </w:p>
        </w:tc>
      </w:tr>
      <w:tr w14:paraId="70859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E25A7">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A26B2">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E55A3">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D4CF6">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94FFD">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7D47C">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8A8BC">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10592">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38E0A">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7BC83">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F0287">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AE287">
            <w:pPr>
              <w:keepNext w:val="0"/>
              <w:keepLines w:val="0"/>
              <w:widowControl/>
              <w:suppressLineNumbers w:val="0"/>
              <w:jc w:val="both"/>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17AAA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6FBB9">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143.64</w:t>
            </w: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E834D">
            <w:pPr>
              <w:jc w:val="both"/>
              <w:rPr>
                <w:rFonts w:hint="default" w:ascii="Times New Roman" w:hAnsi="Times New Roman" w:eastAsia="方正仿宋_GB2312" w:cs="Times New Roman"/>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DA076">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140.40</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0D9F9">
            <w:pPr>
              <w:jc w:val="both"/>
              <w:rPr>
                <w:rFonts w:hint="default" w:ascii="Times New Roman" w:hAnsi="Times New Roman" w:eastAsia="方正仿宋_GB2312" w:cs="Times New Roman"/>
                <w:i w:val="0"/>
                <w:iCs w:val="0"/>
                <w:color w:val="000000"/>
                <w:sz w:val="18"/>
                <w:szCs w:val="18"/>
                <w:highlight w:val="none"/>
                <w:u w:val="none"/>
              </w:rPr>
            </w:pPr>
          </w:p>
        </w:tc>
        <w:tc>
          <w:tcPr>
            <w:tcW w:w="0" w:type="auto"/>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F01D5">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140.40</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301C">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3.24</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73C6D">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71.21</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54529">
            <w:pPr>
              <w:jc w:val="both"/>
              <w:rPr>
                <w:rFonts w:hint="default" w:ascii="Times New Roman" w:hAnsi="Times New Roman" w:eastAsia="方正仿宋_GB2312" w:cs="Times New Roman"/>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49755">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71.07</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EBDC5">
            <w:pPr>
              <w:jc w:val="both"/>
              <w:rPr>
                <w:rFonts w:hint="default" w:ascii="Times New Roman" w:hAnsi="Times New Roman" w:eastAsia="方正仿宋_GB2312" w:cs="Times New Roman"/>
                <w:i w:val="0"/>
                <w:iCs w:val="0"/>
                <w:color w:val="000000"/>
                <w:sz w:val="18"/>
                <w:szCs w:val="18"/>
                <w:highlight w:val="none"/>
                <w:u w:val="none"/>
              </w:rPr>
            </w:pP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0EB6C">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71.07</w:t>
            </w:r>
          </w:p>
        </w:tc>
        <w:tc>
          <w:tcPr>
            <w:tcW w:w="0" w:type="auto"/>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2AB59">
            <w:pPr>
              <w:jc w:val="both"/>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0.14</w:t>
            </w:r>
          </w:p>
        </w:tc>
      </w:tr>
      <w:tr w14:paraId="591F0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0" w:type="auto"/>
            <w:gridSpan w:val="14"/>
            <w:tcBorders>
              <w:top w:val="single" w:color="000000" w:themeColor="text1" w:sz="8" w:space="0"/>
              <w:left w:val="nil"/>
              <w:bottom w:val="nil"/>
              <w:right w:val="nil"/>
            </w:tcBorders>
            <w:noWrap/>
            <w:vAlign w:val="center"/>
          </w:tcPr>
          <w:p w14:paraId="1EA6049F">
            <w:pPr>
              <w:keepNext w:val="0"/>
              <w:keepLines w:val="0"/>
              <w:widowControl/>
              <w:suppressLineNumbers w:val="0"/>
              <w:jc w:val="both"/>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069A2C9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FEC8B0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474" w:right="1474" w:bottom="1474" w:left="1474" w:header="851" w:footer="992" w:gutter="0"/>
          <w:pgBorders>
            <w:top w:val="none" w:sz="0" w:space="0"/>
            <w:left w:val="none" w:sz="0" w:space="0"/>
            <w:bottom w:val="none" w:sz="0" w:space="0"/>
            <w:right w:val="none" w:sz="0" w:space="0"/>
          </w:pgBorders>
          <w:cols w:space="720" w:num="1"/>
          <w:docGrid w:type="lines" w:linePitch="312" w:charSpace="0"/>
        </w:sectPr>
      </w:pPr>
    </w:p>
    <w:p w14:paraId="01393D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AA0D9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7585D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01936C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ADF7ED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FCF47F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0925A5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DB910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FD1BD9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6B7A1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B579A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43493A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8DF53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874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4C7913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B5DBA4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60DA06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E36A613">
      <w:pPr>
        <w:widowControl/>
        <w:spacing w:before="0" w:beforeLines="0" w:beforeAutospacing="0" w:after="0" w:afterLines="0" w:afterAutospacing="0" w:line="360" w:lineRule="auto"/>
        <w:ind w:firstLine="640" w:firstLineChars="200"/>
        <w:jc w:val="left"/>
        <w:rPr>
          <w:rFonts w:hint="eastAsia" w:ascii="仿宋" w:hAnsi="仿宋" w:eastAsia="仿宋" w:cs="仿宋"/>
          <w:sz w:val="32"/>
          <w:szCs w:val="32"/>
        </w:rPr>
      </w:pPr>
      <w:r>
        <w:rPr>
          <w:rFonts w:hint="eastAsia" w:ascii="仿宋" w:hAnsi="仿宋" w:eastAsia="仿宋" w:cs="仿宋"/>
          <w:b w:val="0"/>
          <w:sz w:val="32"/>
          <w:szCs w:val="32"/>
        </w:rPr>
        <w:t>本单位2025年度收、支总计（含结转和结余）均为17,113.69万元。与2024年度决算相比，收支各增加202.99万元，增长1.2%，主要原因是本年度新增招录、调入人员，造成人员经费支出规模上升。</w:t>
      </w:r>
    </w:p>
    <w:p w14:paraId="19B9709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D157FF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956F9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 w:hAnsi="仿宋" w:eastAsia="仿宋" w:cs="仿宋"/>
          <w:b w:val="0"/>
          <w:sz w:val="32"/>
          <w:szCs w:val="32"/>
        </w:rPr>
        <w:t>本单位2025年度本年收入合计17,113.69万元，其中：财政拨款收入17,113.69万元，占100.0%；上级补助收入0.00万元，占0.0%；事业收入0.00万元，占0.0%；经营收入0.00万元，占0.0%；附属单位上缴收入0.00万元，占0.0%；其他收入0.00万元，占0.0%。</w:t>
      </w:r>
    </w:p>
    <w:p w14:paraId="302989E0">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49AC20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4F5E5F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本单位2025年度本年支出合计17,113.69万元，其中：基本支出11,047.05万元，占64.6%；项目支出6,066.64万元，占35.4%；经营支出0.00万元，占0.0%；上缴上级支出0.00万元，占0.0%；对附属单位补助支出0.00万元，占0.0%。</w:t>
      </w:r>
    </w:p>
    <w:p w14:paraId="402A0C65">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251E3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05249A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BCC75D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本单位2025年度财政拨款收、支总计（含结转和结余）均为17,113.69万元。与2024年度相比，财政拨款收支各增加211.15万元，增长1.2%，主要原因是本年度新增招录、调入人员，造成人员经费支出规模上升。</w:t>
      </w:r>
    </w:p>
    <w:p w14:paraId="124FC31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2025年度财政拨款本年收入17,113.69万元,比上年增加211.21万元，增长1.2%，主要原因是本年度新增招录、调入人员，造成人员经费增加；本年支出17,113.69万元，比上年增加211.15万元，增长1.2%，主要原因是本年度新增招录、调入人员，造成人员经费支出规模上升。具体情况如下：</w:t>
      </w:r>
    </w:p>
    <w:p w14:paraId="3FDA9E0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1.一般公共预算财政拨款本年收入17,113.69万元,比上年增加211.21万元，增长1.2%，主要原因是本年度新增招录、调入人员，造成人员经费增加；本年支出17,113.69万元，比上年增加211.15万元，增长1.2%，主要原因是本年度新增招录、调入人员，造成人员经费支出规模上升。</w:t>
      </w:r>
    </w:p>
    <w:p w14:paraId="7A0F7A6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2.政府性基金预算财政拨款本年收入0.00万元，比上年增加0.00万元，增长0.00%，主要原因是</w:t>
      </w:r>
      <w:r>
        <w:rPr>
          <w:rFonts w:hint="eastAsia" w:ascii="仿宋" w:hAnsi="仿宋" w:eastAsia="仿宋" w:cs="仿宋"/>
          <w:b w:val="0"/>
          <w:sz w:val="32"/>
          <w:szCs w:val="32"/>
          <w:lang w:val="en-US" w:eastAsia="zh-CN"/>
        </w:rPr>
        <w:t>我单位无</w:t>
      </w:r>
      <w:r>
        <w:rPr>
          <w:rFonts w:hint="eastAsia" w:ascii="仿宋" w:hAnsi="仿宋" w:eastAsia="仿宋" w:cs="仿宋"/>
          <w:b w:val="0"/>
          <w:sz w:val="32"/>
          <w:szCs w:val="32"/>
        </w:rPr>
        <w:t>政府性基金预算财政拨款；本年支出0.00万元，比上年增加0.00万元，增长0.00%，主要原因是政府性基金预算财政拨款。</w:t>
      </w:r>
    </w:p>
    <w:p w14:paraId="39C46A95">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3.国有资本经营预算财政拨款本年收入0.00万元，比上年增加0.00万元，增长0.00%，主要原因是</w:t>
      </w:r>
      <w:r>
        <w:rPr>
          <w:rFonts w:hint="eastAsia" w:ascii="仿宋" w:hAnsi="仿宋" w:eastAsia="仿宋" w:cs="仿宋"/>
          <w:b w:val="0"/>
          <w:sz w:val="32"/>
          <w:szCs w:val="32"/>
          <w:lang w:val="en-US" w:eastAsia="zh-CN"/>
        </w:rPr>
        <w:t>我单位无</w:t>
      </w:r>
      <w:r>
        <w:rPr>
          <w:rFonts w:hint="eastAsia" w:ascii="仿宋" w:hAnsi="仿宋" w:eastAsia="仿宋" w:cs="仿宋"/>
          <w:b w:val="0"/>
          <w:sz w:val="32"/>
          <w:szCs w:val="32"/>
        </w:rPr>
        <w:t>国有资本经营预算财政拨款；本年支出0.00万元，比上年增加0.00万元，增长0.00%，主要原因是</w:t>
      </w:r>
      <w:r>
        <w:rPr>
          <w:rFonts w:hint="eastAsia" w:ascii="仿宋" w:hAnsi="仿宋" w:eastAsia="仿宋" w:cs="仿宋"/>
          <w:b w:val="0"/>
          <w:sz w:val="32"/>
          <w:szCs w:val="32"/>
          <w:lang w:val="en-US" w:eastAsia="zh-CN"/>
        </w:rPr>
        <w:t>我单位无</w:t>
      </w:r>
      <w:r>
        <w:rPr>
          <w:rFonts w:hint="eastAsia" w:ascii="仿宋" w:hAnsi="仿宋" w:eastAsia="仿宋" w:cs="仿宋"/>
          <w:b w:val="0"/>
          <w:sz w:val="32"/>
          <w:szCs w:val="32"/>
        </w:rPr>
        <w:t>国有资本经营预算财政拨款。</w:t>
      </w:r>
    </w:p>
    <w:p w14:paraId="4D85B76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46226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85D1A7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2025年度财政拨款本年收入17,113.69万元，完成年初预算的119.9%，比年初预算增加2,846.07万元，决算数大于预算数主要原因是部分经费在年中追加；本年支出17,113.69万元，完成年初预算的119.9%，比年初预算增加2,846.07万元，决算数大于预算数主要原因是部分经费在年中追加。具体情况如下：</w:t>
      </w:r>
    </w:p>
    <w:p w14:paraId="0ED24BE3">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1. 一般公共预算财政拨款本年收入完成年初预算的119.9%，比年初预算增加2,846.07万元，主要原因是部分经费在年中追加；支出完成年初预算的119.9%，比年初预算增加2,846.07万元，主要原因是部分经费在年中追加。</w:t>
      </w:r>
    </w:p>
    <w:p w14:paraId="5ADA5B5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 政府性基金预算财政拨款本年收入完成年初预算的0.0%，比年初预算增加0.00万元，主要原因是</w:t>
      </w:r>
      <w:r>
        <w:rPr>
          <w:rFonts w:hint="eastAsia" w:ascii="仿宋" w:hAnsi="仿宋" w:eastAsia="仿宋" w:cs="仿宋"/>
          <w:b w:val="0"/>
          <w:sz w:val="32"/>
          <w:szCs w:val="32"/>
          <w:lang w:val="en-US" w:eastAsia="zh-CN"/>
        </w:rPr>
        <w:t>我单位无</w:t>
      </w:r>
      <w:r>
        <w:rPr>
          <w:rFonts w:hint="eastAsia" w:ascii="仿宋" w:hAnsi="仿宋" w:eastAsia="仿宋" w:cs="仿宋"/>
          <w:b w:val="0"/>
          <w:sz w:val="32"/>
          <w:szCs w:val="32"/>
        </w:rPr>
        <w:t>政府性基金预算财政拨款；支出完成年初预算的0.0%，比年初预算增加0.00万元，主要原因是</w:t>
      </w:r>
      <w:r>
        <w:rPr>
          <w:rFonts w:hint="eastAsia" w:ascii="仿宋" w:hAnsi="仿宋" w:eastAsia="仿宋" w:cs="仿宋"/>
          <w:b w:val="0"/>
          <w:sz w:val="32"/>
          <w:szCs w:val="32"/>
          <w:lang w:val="en-US" w:eastAsia="zh-CN"/>
        </w:rPr>
        <w:t>我单位无</w:t>
      </w:r>
      <w:r>
        <w:rPr>
          <w:rFonts w:hint="eastAsia" w:ascii="仿宋" w:hAnsi="仿宋" w:eastAsia="仿宋" w:cs="仿宋"/>
          <w:b w:val="0"/>
          <w:sz w:val="32"/>
          <w:szCs w:val="32"/>
        </w:rPr>
        <w:t>政府性基金预算财政拨款。</w:t>
      </w:r>
    </w:p>
    <w:p w14:paraId="22B2F781">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3. 国有资本经营预算财政拨款本年收入完成年初预算的0.0%，比年初预算增加0.00万元，主要原因是</w:t>
      </w:r>
      <w:r>
        <w:rPr>
          <w:rFonts w:hint="eastAsia" w:ascii="仿宋" w:hAnsi="仿宋" w:eastAsia="仿宋" w:cs="仿宋"/>
          <w:b w:val="0"/>
          <w:sz w:val="32"/>
          <w:szCs w:val="32"/>
          <w:lang w:val="en-US" w:eastAsia="zh-CN"/>
        </w:rPr>
        <w:t>我单位无</w:t>
      </w:r>
      <w:r>
        <w:rPr>
          <w:rFonts w:hint="eastAsia" w:ascii="仿宋" w:hAnsi="仿宋" w:eastAsia="仿宋" w:cs="仿宋"/>
          <w:b w:val="0"/>
          <w:sz w:val="32"/>
          <w:szCs w:val="32"/>
        </w:rPr>
        <w:t>国有资本经营预算财政拨款；支出完成年初预算的0.0%，比年初预算增加0.00万元，主要原因是</w:t>
      </w:r>
      <w:r>
        <w:rPr>
          <w:rFonts w:hint="eastAsia" w:ascii="仿宋" w:hAnsi="仿宋" w:eastAsia="仿宋" w:cs="仿宋"/>
          <w:b w:val="0"/>
          <w:sz w:val="32"/>
          <w:szCs w:val="32"/>
          <w:lang w:val="en-US" w:eastAsia="zh-CN"/>
        </w:rPr>
        <w:t>我单位无</w:t>
      </w:r>
      <w:r>
        <w:rPr>
          <w:rFonts w:hint="eastAsia" w:ascii="仿宋" w:hAnsi="仿宋" w:eastAsia="仿宋" w:cs="仿宋"/>
          <w:b w:val="0"/>
          <w:sz w:val="32"/>
          <w:szCs w:val="32"/>
        </w:rPr>
        <w:t>国有资本经营预算财政拨款。</w:t>
      </w:r>
    </w:p>
    <w:p w14:paraId="513C8D2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114391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23086F1">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2025年度财政拨款支出17,113.69万元，主要用于以下方面：</w:t>
      </w:r>
    </w:p>
    <w:p w14:paraId="00BA5F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3416E40">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一般公共服务（类）支出812.27万元，占4.7%，主要用于信访救助和国家赔偿业务等支出；外交（类）支出0.00万元，占0.0%；国防（类）支出0.00万元，占0.0%，；公共安全类（类）支出12,510.98万元，占73.1%，主要用于人员经费、日常公用等支出；教育（类）支出0.00万元，占0.0%；科学技术（类）支出0.00万元，占0.0%；文化旅游体育与传媒（类）支出0.00万元，占0.0%；社会保障和就业（类）支出2,719.34万元，占15.9%，主要用于在职人员养老保险支出等支出；卫生健康（类）支出409.79万元，占2.4%，主要用于在职人员医疗保险等支出；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661.31万元，占3.9%，主要用于在职人员住房公积金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60C8E0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0819E55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734659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5AC4095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5CC9B5E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A08C8D4">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2025年度财政拨款基本支出11,047.05万元，其中：</w:t>
      </w:r>
    </w:p>
    <w:p w14:paraId="53362D1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人员经费9,881.94万元，主要包括基本工资、津贴补贴、奖金、伙食补助费、绩效工资、机关事业</w:t>
      </w:r>
      <w:r>
        <w:rPr>
          <w:rFonts w:hint="eastAsia" w:ascii="仿宋" w:hAnsi="仿宋" w:eastAsia="仿宋" w:cs="仿宋"/>
          <w:b w:val="0"/>
          <w:sz w:val="32"/>
          <w:szCs w:val="32"/>
          <w:lang w:eastAsia="zh-CN"/>
        </w:rPr>
        <w:t>单位</w:t>
      </w:r>
      <w:r>
        <w:rPr>
          <w:rFonts w:hint="eastAsia" w:ascii="仿宋" w:hAnsi="仿宋" w:eastAsia="仿宋" w:cs="仿宋"/>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6DA4E45">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公用经费1,165.11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34A7E8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4CE8C8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DDB5C2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2025年度“三公”经费财政拨款支出预算为143.64万元，支出决算为71.21万元，完成预算的49.6%，较预算减少72.43万元，降低50.4%，主要原因是公务用车运行维护费较预算减少；较2024年度决算减少1.07万元，降低1.5%，主要原因是厉行节约，减少开支。</w:t>
      </w:r>
    </w:p>
    <w:p w14:paraId="214014F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52A607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楷体_GB2312"/>
          <w:b/>
          <w:sz w:val="32"/>
          <w:szCs w:val="32"/>
        </w:rPr>
        <w:t>1.因公出国（境）费支出情况。</w:t>
      </w:r>
      <w:r>
        <w:rPr>
          <w:rFonts w:hint="eastAsia" w:ascii="仿宋" w:hAnsi="仿宋" w:eastAsia="仿宋" w:cs="仿宋"/>
          <w:b w:val="0"/>
          <w:sz w:val="32"/>
          <w:szCs w:val="32"/>
        </w:rPr>
        <w:t>本单位2025年度因公出国（境）费支出预算为0.00万元,支出决算0.00万元。完成预算的0.0%。因公出国（境）费支出较预算增加0.00万元，增长0.0%,主要原因是未发生因公出国（境）费支出；较上年增加0.00万元，增长0.00%,主要原因是未发生因公出国（境）费支出。因公出国（境）团组0个、共0人、参加其他单位组织的因公出国（境）团组个、共人/无本</w:t>
      </w:r>
      <w:r>
        <w:rPr>
          <w:rFonts w:hint="eastAsia" w:ascii="仿宋" w:hAnsi="仿宋" w:eastAsia="仿宋" w:cs="仿宋"/>
          <w:b w:val="0"/>
          <w:sz w:val="32"/>
          <w:szCs w:val="32"/>
          <w:lang w:eastAsia="zh-CN"/>
        </w:rPr>
        <w:t>单位</w:t>
      </w:r>
      <w:r>
        <w:rPr>
          <w:rFonts w:hint="eastAsia" w:ascii="仿宋" w:hAnsi="仿宋" w:eastAsia="仿宋" w:cs="仿宋"/>
          <w:b w:val="0"/>
          <w:sz w:val="32"/>
          <w:szCs w:val="32"/>
        </w:rPr>
        <w:t>组织的出国（境）团组。</w:t>
      </w:r>
    </w:p>
    <w:p w14:paraId="549624CD">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楷体_GB2312"/>
          <w:b/>
          <w:sz w:val="32"/>
          <w:szCs w:val="32"/>
        </w:rPr>
        <w:t>2.公务用车购置及运行维护费支出情况。</w:t>
      </w:r>
      <w:r>
        <w:rPr>
          <w:rFonts w:hint="eastAsia" w:ascii="仿宋" w:hAnsi="仿宋" w:eastAsia="仿宋" w:cs="仿宋"/>
          <w:b w:val="0"/>
          <w:sz w:val="32"/>
          <w:szCs w:val="32"/>
        </w:rPr>
        <w:t>本单位2025年度公务用车购置及运行维护费预算为140.40万元，支出决算71.07万元，完成预算的50.6%,较预算减少69.33万元，降低49.4%,主要原因是日常工作中严格规范管理“三公”经费，全年实际支出减少；较上年减少1.21万元，降低1.7%,主要原因是厉行节约，减少开支。其中：</w:t>
      </w:r>
    </w:p>
    <w:p w14:paraId="61E18AF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仿宋_GB2312"/>
          <w:b/>
          <w:sz w:val="32"/>
          <w:szCs w:val="32"/>
        </w:rPr>
        <w:t>公务用车购置费支出0.00万元：</w:t>
      </w:r>
      <w:r>
        <w:rPr>
          <w:rFonts w:hint="eastAsia" w:ascii="仿宋" w:hAnsi="仿宋" w:eastAsia="仿宋" w:cs="仿宋"/>
          <w:b w:val="0"/>
          <w:sz w:val="32"/>
          <w:szCs w:val="32"/>
        </w:rPr>
        <w:t>本单位2025年度公务用车购置量0辆，发生“公务用车购置”经费支出0.00万元。公务用车购置费支出较预算增加0.00万元，增长0.0%,主要原因是未发生公务用车购置费支出；较上年增加0.00万元，增长0.00%,主要原因是未发生公务用车购置费支出。</w:t>
      </w:r>
    </w:p>
    <w:p w14:paraId="0E7EC704">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仿宋_GB2312"/>
          <w:b/>
          <w:sz w:val="32"/>
          <w:szCs w:val="32"/>
        </w:rPr>
        <w:t>公务用车运行维护费支出71.07万元：</w:t>
      </w:r>
      <w:r>
        <w:rPr>
          <w:rFonts w:hint="eastAsia" w:ascii="仿宋" w:hAnsi="仿宋" w:eastAsia="仿宋" w:cs="仿宋"/>
          <w:b w:val="0"/>
          <w:sz w:val="32"/>
          <w:szCs w:val="32"/>
        </w:rPr>
        <w:t>本单位2025年度单位公务用车保有量51辆，发生运行维护费支出71.07万元。公车运行维护费支出较预算减少69.33万元，降低49.4%,主要原因是公务用车运行维护费较预算减少；较上年减少1.21万元，降低1.7%，主要原因是</w:t>
      </w:r>
      <w:r>
        <w:rPr>
          <w:rFonts w:hint="eastAsia" w:ascii="仿宋" w:hAnsi="仿宋" w:eastAsia="仿宋" w:cs="仿宋"/>
          <w:b w:val="0"/>
          <w:sz w:val="32"/>
          <w:szCs w:val="32"/>
          <w:lang w:eastAsia="zh-CN"/>
        </w:rPr>
        <w:t>厉行节约，减少开支</w:t>
      </w:r>
      <w:r>
        <w:rPr>
          <w:rFonts w:hint="eastAsia" w:ascii="仿宋" w:hAnsi="仿宋" w:eastAsia="仿宋" w:cs="仿宋"/>
          <w:b w:val="0"/>
          <w:sz w:val="32"/>
          <w:szCs w:val="32"/>
        </w:rPr>
        <w:t>。</w:t>
      </w:r>
    </w:p>
    <w:p w14:paraId="643B1F0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rPr>
      </w:pPr>
      <w:r>
        <w:rPr>
          <w:rFonts w:ascii="Times New Roman" w:eastAsia="楷体_GB2312"/>
          <w:b/>
          <w:sz w:val="32"/>
          <w:szCs w:val="32"/>
        </w:rPr>
        <w:t>3.公务接待费支出情况。</w:t>
      </w:r>
      <w:r>
        <w:rPr>
          <w:rFonts w:hint="eastAsia" w:ascii="仿宋" w:hAnsi="仿宋" w:eastAsia="仿宋" w:cs="仿宋"/>
          <w:b w:val="0"/>
          <w:sz w:val="32"/>
          <w:szCs w:val="32"/>
        </w:rPr>
        <w:t>本单位2025年度公务接待费支出预算为3.24万元，支出决算0.14万元，完成预算的4.3%。公务接待费支出较预算减少3.10万元，降低95.7%,主要原因是</w:t>
      </w:r>
      <w:r>
        <w:rPr>
          <w:rFonts w:hint="eastAsia" w:ascii="仿宋" w:hAnsi="仿宋" w:eastAsia="仿宋" w:cs="仿宋"/>
          <w:b w:val="0"/>
          <w:sz w:val="32"/>
          <w:szCs w:val="32"/>
          <w:lang w:eastAsia="zh-CN"/>
        </w:rPr>
        <w:t>厉行节约，降低公务接待次数</w:t>
      </w:r>
      <w:r>
        <w:rPr>
          <w:rFonts w:hint="eastAsia" w:ascii="仿宋" w:hAnsi="仿宋" w:eastAsia="仿宋" w:cs="仿宋"/>
          <w:b w:val="0"/>
          <w:sz w:val="32"/>
          <w:szCs w:val="32"/>
        </w:rPr>
        <w:t>；较上年度增加0.14万元，增长100.00%,主要原因是</w:t>
      </w:r>
      <w:r>
        <w:rPr>
          <w:rFonts w:hint="eastAsia" w:ascii="仿宋" w:hAnsi="仿宋" w:eastAsia="仿宋" w:cs="仿宋"/>
          <w:b w:val="0"/>
          <w:sz w:val="32"/>
          <w:szCs w:val="32"/>
          <w:lang w:eastAsia="zh-CN"/>
        </w:rPr>
        <w:t>上年度未发生公务接待</w:t>
      </w:r>
      <w:r>
        <w:rPr>
          <w:rFonts w:hint="eastAsia" w:ascii="仿宋" w:hAnsi="仿宋" w:eastAsia="仿宋" w:cs="仿宋"/>
          <w:b w:val="0"/>
          <w:sz w:val="32"/>
          <w:szCs w:val="32"/>
        </w:rPr>
        <w:t>。本年度共发生公务接待3批次、18人次。</w:t>
      </w:r>
    </w:p>
    <w:p w14:paraId="23BF655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A1F05EB">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本单位2025年度机关运行经费支出1,165.11万元，较2024年度减少31.24万元，降低2.6%。主要原因是</w:t>
      </w:r>
      <w:r>
        <w:rPr>
          <w:rFonts w:hint="eastAsia" w:ascii="仿宋" w:hAnsi="仿宋" w:eastAsia="仿宋" w:cs="仿宋"/>
          <w:b w:val="0"/>
          <w:sz w:val="32"/>
          <w:szCs w:val="32"/>
          <w:lang w:eastAsia="zh-CN"/>
        </w:rPr>
        <w:t>我院坚持厉行节约的工作理念，机关运行费较上年有所减少</w:t>
      </w:r>
      <w:r>
        <w:rPr>
          <w:rFonts w:hint="eastAsia" w:ascii="仿宋" w:hAnsi="仿宋" w:eastAsia="仿宋" w:cs="仿宋"/>
          <w:b w:val="0"/>
          <w:sz w:val="32"/>
          <w:szCs w:val="32"/>
        </w:rPr>
        <w:t>。</w:t>
      </w:r>
    </w:p>
    <w:p w14:paraId="10A18D7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5F76DA19">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2025年度政府采购支出总额1,548.72万元，从采购类型来看，政府采购货物支出633.98万元、政府采购工程支出0.00万元、政府采购服务支出914.74万元。授予中小企业合同金额619.56万元，占政府采购支出总额的40.0%，其中授予小微企业合同金额619.56万元，占政府采购支出总额的40.0%。</w:t>
      </w:r>
    </w:p>
    <w:p w14:paraId="2A4BD59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C51742C">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截至2025年12月31日，本单位共有车辆51辆，比上年增加0辆，主要是。其中，副部（省）级及以上领导用车0辆，主要负责人用车0辆，机要通信用车1辆，应急保障用车1辆，执法执勤用车30辆，特种专业技术用车14辆，离退休干部用车4辆，其他用车1辆，其他用车主要是</w:t>
      </w:r>
      <w:r>
        <w:rPr>
          <w:rFonts w:hint="eastAsia" w:ascii="仿宋" w:hAnsi="仿宋" w:eastAsia="仿宋" w:cs="仿宋"/>
          <w:b w:val="0"/>
          <w:sz w:val="32"/>
          <w:szCs w:val="32"/>
          <w:lang w:eastAsia="zh-CN"/>
        </w:rPr>
        <w:t>后勤保障用车</w:t>
      </w:r>
      <w:r>
        <w:rPr>
          <w:rFonts w:hint="eastAsia" w:ascii="仿宋" w:hAnsi="仿宋" w:eastAsia="仿宋" w:cs="仿宋"/>
          <w:b w:val="0"/>
          <w:sz w:val="32"/>
          <w:szCs w:val="32"/>
        </w:rPr>
        <w:t>。单位价值100万元（含）以上设备（不含车辆）16台（套）。</w:t>
      </w:r>
    </w:p>
    <w:p w14:paraId="263BA67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4F283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074A9F4">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根据预算绩效管理要求，本单位组织对2025年度本级预算项目支出全面开展绩效自评，共涉及资金万元（决算金额）。其中，一般公共预算项目个，涉及资金</w:t>
      </w:r>
      <w:r>
        <w:rPr>
          <w:rFonts w:hint="eastAsia" w:ascii="仿宋" w:hAnsi="仿宋" w:eastAsia="仿宋" w:cs="仿宋"/>
          <w:b w:val="0"/>
          <w:sz w:val="32"/>
          <w:szCs w:val="32"/>
          <w:lang w:val="en-US" w:eastAsia="zh-CN"/>
        </w:rPr>
        <w:t>12567.41</w:t>
      </w:r>
      <w:r>
        <w:rPr>
          <w:rFonts w:hint="eastAsia" w:ascii="仿宋" w:hAnsi="仿宋" w:eastAsia="仿宋" w:cs="仿宋"/>
          <w:b w:val="0"/>
          <w:sz w:val="32"/>
          <w:szCs w:val="32"/>
        </w:rPr>
        <w:t>万元，占一般公共预算项目支出总额的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%；政府性基金预算项目个，涉及资金</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万元，占政府性基金预算项目支出总额的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%；国有资本经营预算项目</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个，涉及资金</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万元，占国有资本经营预算项目支出总额的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w:t>
      </w:r>
    </w:p>
    <w:p w14:paraId="2B02DC6E">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组织对等</w:t>
      </w:r>
      <w:r>
        <w:rPr>
          <w:rFonts w:hint="eastAsia" w:ascii="仿宋" w:hAnsi="仿宋" w:eastAsia="仿宋" w:cs="仿宋"/>
          <w:b w:val="0"/>
          <w:sz w:val="32"/>
          <w:szCs w:val="32"/>
          <w:lang w:val="en-US" w:eastAsia="zh-CN"/>
        </w:rPr>
        <w:t>31</w:t>
      </w:r>
      <w:r>
        <w:rPr>
          <w:rFonts w:hint="eastAsia" w:ascii="仿宋" w:hAnsi="仿宋" w:eastAsia="仿宋" w:cs="仿宋"/>
          <w:b w:val="0"/>
          <w:sz w:val="32"/>
          <w:szCs w:val="32"/>
        </w:rPr>
        <w:t>个项目开展了</w:t>
      </w:r>
      <w:r>
        <w:rPr>
          <w:rFonts w:hint="eastAsia" w:ascii="仿宋" w:hAnsi="仿宋" w:eastAsia="仿宋" w:cs="仿宋"/>
          <w:b w:val="0"/>
          <w:sz w:val="32"/>
          <w:szCs w:val="32"/>
          <w:lang w:eastAsia="zh-CN"/>
        </w:rPr>
        <w:t>单位</w:t>
      </w:r>
      <w:r>
        <w:rPr>
          <w:rFonts w:hint="eastAsia" w:ascii="仿宋" w:hAnsi="仿宋" w:eastAsia="仿宋" w:cs="仿宋"/>
          <w:b w:val="0"/>
          <w:sz w:val="32"/>
          <w:szCs w:val="32"/>
        </w:rPr>
        <w:t>重点评价，涉及一般公共预算支出</w:t>
      </w:r>
      <w:r>
        <w:rPr>
          <w:rFonts w:hint="eastAsia" w:ascii="仿宋" w:hAnsi="仿宋" w:eastAsia="仿宋" w:cs="仿宋"/>
          <w:b w:val="0"/>
          <w:sz w:val="32"/>
          <w:szCs w:val="32"/>
          <w:lang w:val="en-US" w:eastAsia="zh-CN"/>
        </w:rPr>
        <w:t>12567.41</w:t>
      </w:r>
      <w:r>
        <w:rPr>
          <w:rFonts w:hint="eastAsia" w:ascii="仿宋" w:hAnsi="仿宋" w:eastAsia="仿宋" w:cs="仿宋"/>
          <w:b w:val="0"/>
          <w:sz w:val="32"/>
          <w:szCs w:val="32"/>
        </w:rPr>
        <w:t>万元，政府性基金预算支出</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万元，国有资本经营预算支出</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万元，从评价情况来看</w:t>
      </w:r>
      <w:r>
        <w:rPr>
          <w:rFonts w:hint="eastAsia" w:ascii="仿宋" w:hAnsi="仿宋" w:eastAsia="仿宋" w:cs="仿宋"/>
          <w:b w:val="0"/>
          <w:sz w:val="32"/>
          <w:szCs w:val="32"/>
          <w:lang w:eastAsia="zh-CN"/>
        </w:rPr>
        <w:t>总体</w:t>
      </w:r>
      <w:r>
        <w:rPr>
          <w:rFonts w:hint="eastAsia" w:ascii="仿宋" w:hAnsi="仿宋" w:eastAsia="仿宋" w:cs="仿宋"/>
          <w:b w:val="0"/>
          <w:sz w:val="32"/>
          <w:szCs w:val="32"/>
        </w:rPr>
        <w:t>绩效评价等级为优。</w:t>
      </w:r>
    </w:p>
    <w:p w14:paraId="30C1FE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6744A29E">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rPr>
        <w:t>本单位在今年</w:t>
      </w:r>
      <w:r>
        <w:rPr>
          <w:rFonts w:hint="eastAsia" w:ascii="仿宋" w:hAnsi="仿宋" w:eastAsia="仿宋" w:cs="仿宋"/>
          <w:b w:val="0"/>
          <w:sz w:val="32"/>
          <w:szCs w:val="32"/>
          <w:lang w:eastAsia="zh-CN"/>
        </w:rPr>
        <w:t>单位</w:t>
      </w:r>
      <w:r>
        <w:rPr>
          <w:rFonts w:hint="eastAsia" w:ascii="仿宋" w:hAnsi="仿宋" w:eastAsia="仿宋" w:cs="仿宋"/>
          <w:b w:val="0"/>
          <w:sz w:val="32"/>
          <w:szCs w:val="32"/>
        </w:rPr>
        <w:t>决算公开中反映“业务培训费”“党组织活动经费”等</w:t>
      </w:r>
      <w:r>
        <w:rPr>
          <w:rFonts w:hint="eastAsia" w:ascii="仿宋" w:hAnsi="仿宋" w:eastAsia="仿宋" w:cs="仿宋"/>
          <w:b w:val="0"/>
          <w:sz w:val="32"/>
          <w:szCs w:val="32"/>
          <w:lang w:val="en-US" w:eastAsia="zh-CN"/>
        </w:rPr>
        <w:t>21</w:t>
      </w:r>
      <w:r>
        <w:rPr>
          <w:rFonts w:hint="eastAsia" w:ascii="仿宋" w:hAnsi="仿宋" w:eastAsia="仿宋" w:cs="仿宋"/>
          <w:b w:val="0"/>
          <w:sz w:val="32"/>
          <w:szCs w:val="32"/>
        </w:rPr>
        <w:t>个项目绩效自评结果。</w:t>
      </w:r>
    </w:p>
    <w:p w14:paraId="0E403B6B">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仿宋" w:hAnsi="仿宋" w:eastAsia="仿宋" w:cs="仿宋"/>
          <w:b w:val="0"/>
          <w:sz w:val="32"/>
          <w:szCs w:val="32"/>
          <w:lang w:val="en-US" w:eastAsia="zh-CN"/>
        </w:rPr>
        <w:t>1、</w:t>
      </w:r>
      <w:r>
        <w:rPr>
          <w:rFonts w:hint="eastAsia" w:ascii="仿宋" w:hAnsi="仿宋" w:eastAsia="仿宋" w:cs="仿宋"/>
          <w:b w:val="0"/>
          <w:sz w:val="32"/>
          <w:szCs w:val="32"/>
        </w:rPr>
        <w:t>办公设备购置费项目绩效自评情况：根据年初设定的绩效目标，办公设备购置费项目绩效自评得分为 9</w:t>
      </w:r>
      <w:r>
        <w:rPr>
          <w:rFonts w:hint="eastAsia" w:ascii="仿宋" w:hAnsi="仿宋" w:eastAsia="仿宋" w:cs="仿宋"/>
          <w:b w:val="0"/>
          <w:sz w:val="32"/>
          <w:szCs w:val="32"/>
          <w:lang w:val="en-US" w:eastAsia="zh-CN"/>
        </w:rPr>
        <w:t>8</w:t>
      </w:r>
      <w:r>
        <w:rPr>
          <w:rFonts w:hint="eastAsia" w:ascii="仿宋" w:hAnsi="仿宋" w:eastAsia="仿宋" w:cs="仿宋"/>
          <w:b w:val="0"/>
          <w:sz w:val="32"/>
          <w:szCs w:val="32"/>
        </w:rPr>
        <w:t xml:space="preserve"> 分（绩效自评表附后）。全年预算数为</w:t>
      </w:r>
      <w:r>
        <w:rPr>
          <w:rFonts w:hint="eastAsia" w:ascii="仿宋" w:hAnsi="仿宋" w:eastAsia="仿宋" w:cs="仿宋"/>
          <w:b w:val="0"/>
          <w:sz w:val="32"/>
          <w:szCs w:val="32"/>
          <w:lang w:val="en-US" w:eastAsia="zh-CN"/>
        </w:rPr>
        <w:t>103.5</w:t>
      </w:r>
      <w:r>
        <w:rPr>
          <w:rFonts w:hint="eastAsia" w:ascii="仿宋" w:hAnsi="仿宋" w:eastAsia="仿宋" w:cs="仿宋"/>
          <w:b w:val="0"/>
          <w:sz w:val="32"/>
          <w:szCs w:val="32"/>
        </w:rPr>
        <w:t xml:space="preserve">万元，执行数为 </w:t>
      </w:r>
      <w:r>
        <w:rPr>
          <w:rFonts w:hint="eastAsia" w:ascii="仿宋" w:hAnsi="仿宋" w:eastAsia="仿宋" w:cs="仿宋"/>
          <w:b w:val="0"/>
          <w:sz w:val="32"/>
          <w:szCs w:val="32"/>
          <w:lang w:val="en-US" w:eastAsia="zh-CN"/>
        </w:rPr>
        <w:t>84.48</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81.62</w:t>
      </w:r>
      <w:r>
        <w:rPr>
          <w:rFonts w:hint="eastAsia" w:ascii="仿宋" w:hAnsi="仿宋" w:eastAsia="仿宋" w:cs="仿宋"/>
          <w:b w:val="0"/>
          <w:sz w:val="32"/>
          <w:szCs w:val="32"/>
        </w:rPr>
        <w:t>%。通过经费的使用，完成了年初设定的各项绩效目标，新购了办公设备，达到保障干警办公环境、提高办案效率的效果</w:t>
      </w:r>
      <w:r>
        <w:rPr>
          <w:rFonts w:hint="eastAsia" w:ascii="仿宋" w:hAnsi="仿宋" w:eastAsia="仿宋" w:cs="仿宋"/>
          <w:b w:val="0"/>
          <w:sz w:val="32"/>
          <w:szCs w:val="32"/>
          <w:lang w:eastAsia="zh-CN"/>
        </w:rPr>
        <w:t>，</w:t>
      </w:r>
      <w:r>
        <w:rPr>
          <w:rFonts w:hint="eastAsia" w:ascii="仿宋" w:hAnsi="仿宋" w:eastAsia="仿宋" w:cs="仿宋"/>
          <w:b w:val="0"/>
          <w:sz w:val="32"/>
          <w:szCs w:val="32"/>
        </w:rPr>
        <w:t>为</w:t>
      </w:r>
      <w:r>
        <w:rPr>
          <w:rFonts w:hint="eastAsia" w:ascii="仿宋" w:hAnsi="仿宋" w:eastAsia="仿宋" w:cs="仿宋"/>
          <w:b w:val="0"/>
          <w:sz w:val="32"/>
          <w:szCs w:val="32"/>
          <w:lang w:val="en-US" w:eastAsia="zh-CN"/>
        </w:rPr>
        <w:t>法院审判执行工作</w:t>
      </w:r>
      <w:r>
        <w:rPr>
          <w:rFonts w:hint="eastAsia" w:ascii="仿宋" w:hAnsi="仿宋" w:eastAsia="仿宋" w:cs="仿宋"/>
          <w:b w:val="0"/>
          <w:sz w:val="32"/>
          <w:szCs w:val="32"/>
        </w:rPr>
        <w:t>开展提供有利保障。</w:t>
      </w:r>
    </w:p>
    <w:p w14:paraId="3C8F079D">
      <w:pPr>
        <w:widowControl/>
        <w:spacing w:before="0" w:beforeLines="0" w:beforeAutospacing="0" w:after="0" w:afterLines="0" w:afterAutospacing="0" w:line="360" w:lineRule="auto"/>
        <w:jc w:val="left"/>
        <w:rPr>
          <w:rFonts w:hint="eastAsia" w:ascii="Times New Roman" w:eastAsia="仿宋_GB2312"/>
          <w:b w:val="0"/>
          <w:sz w:val="32"/>
          <w:szCs w:val="32"/>
        </w:rPr>
      </w:pPr>
      <w:r>
        <w:drawing>
          <wp:inline distT="0" distB="0" distL="114300" distR="114300">
            <wp:extent cx="5528310" cy="5288280"/>
            <wp:effectExtent l="0" t="0" r="381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5528310" cy="5288280"/>
                    </a:xfrm>
                    <a:prstGeom prst="rect">
                      <a:avLst/>
                    </a:prstGeom>
                    <a:noFill/>
                    <a:ln>
                      <a:noFill/>
                    </a:ln>
                  </pic:spPr>
                </pic:pic>
              </a:graphicData>
            </a:graphic>
          </wp:inline>
        </w:drawing>
      </w:r>
    </w:p>
    <w:p w14:paraId="07A556D4">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Times New Roman" w:eastAsia="仿宋_GB2312"/>
          <w:b w:val="0"/>
          <w:sz w:val="32"/>
          <w:szCs w:val="32"/>
          <w:lang w:val="en-US" w:eastAsia="zh-CN"/>
        </w:rPr>
        <w:t>2、</w:t>
      </w:r>
      <w:r>
        <w:rPr>
          <w:rFonts w:hint="eastAsia" w:ascii="仿宋" w:hAnsi="仿宋" w:eastAsia="仿宋" w:cs="仿宋"/>
          <w:b w:val="0"/>
          <w:sz w:val="32"/>
          <w:szCs w:val="32"/>
        </w:rPr>
        <w:t xml:space="preserve">单位运行电费等项目绩效自评情况：根据年初设定的绩效目标，单位运行电费等项目绩效自评得分为 </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135</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135</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%。通过单位运行电费等项目经费</w:t>
      </w:r>
      <w:r>
        <w:rPr>
          <w:rFonts w:hint="eastAsia" w:ascii="仿宋" w:hAnsi="仿宋" w:eastAsia="仿宋" w:cs="仿宋"/>
          <w:b w:val="0"/>
          <w:sz w:val="32"/>
          <w:szCs w:val="32"/>
          <w:lang w:val="en-US" w:eastAsia="zh-CN"/>
        </w:rPr>
        <w:t>支出</w:t>
      </w:r>
      <w:r>
        <w:rPr>
          <w:rFonts w:hint="eastAsia" w:ascii="仿宋" w:hAnsi="仿宋" w:eastAsia="仿宋" w:cs="仿宋"/>
          <w:b w:val="0"/>
          <w:sz w:val="32"/>
          <w:szCs w:val="32"/>
        </w:rPr>
        <w:t>，顺利完成年初设定的各项绩效目标，足额保障全院日常电力消耗、办公及办案场所供电需求，有效维持机关正常运转秩序，保障干警办公、庭审开庭、审判执行、档案保管等各项工作有序开展，为法院各项业务常态化平稳运行提供坚实基础保障。</w:t>
      </w:r>
    </w:p>
    <w:p w14:paraId="2E426836">
      <w:pPr>
        <w:widowControl/>
        <w:spacing w:before="0" w:beforeLines="0" w:beforeAutospacing="0" w:after="0" w:afterLines="0" w:afterAutospacing="0" w:line="360" w:lineRule="auto"/>
        <w:jc w:val="left"/>
        <w:rPr>
          <w:rFonts w:hint="eastAsia" w:ascii="Times New Roman" w:eastAsia="仿宋_GB2312"/>
          <w:b/>
          <w:sz w:val="32"/>
          <w:szCs w:val="32"/>
          <w:lang w:val="en-US" w:eastAsia="zh-CN"/>
        </w:rPr>
      </w:pPr>
      <w:r>
        <w:rPr>
          <w:rFonts w:hint="eastAsia" w:ascii="Times New Roman" w:eastAsia="仿宋_GB2312"/>
          <w:b/>
          <w:sz w:val="32"/>
          <w:szCs w:val="32"/>
          <w:lang w:val="en-US" w:eastAsia="zh-CN"/>
        </w:rPr>
        <w:drawing>
          <wp:inline distT="0" distB="0" distL="114300" distR="114300">
            <wp:extent cx="5687695" cy="6566535"/>
            <wp:effectExtent l="0" t="0" r="12065" b="1905"/>
            <wp:docPr id="3" name="图片 3" descr="3c0d8455-c86b-4ff8-ae30-ac0a2efa43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c0d8455-c86b-4ff8-ae30-ac0a2efa432d"/>
                    <pic:cNvPicPr>
                      <a:picLocks noChangeAspect="1"/>
                    </pic:cNvPicPr>
                  </pic:nvPicPr>
                  <pic:blipFill>
                    <a:blip r:embed="rId20"/>
                    <a:stretch>
                      <a:fillRect/>
                    </a:stretch>
                  </pic:blipFill>
                  <pic:spPr>
                    <a:xfrm>
                      <a:off x="0" y="0"/>
                      <a:ext cx="5687695" cy="6566535"/>
                    </a:xfrm>
                    <a:prstGeom prst="rect">
                      <a:avLst/>
                    </a:prstGeom>
                  </pic:spPr>
                </pic:pic>
              </a:graphicData>
            </a:graphic>
          </wp:inline>
        </w:drawing>
      </w:r>
    </w:p>
    <w:p w14:paraId="4033C23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rPr>
      </w:pPr>
      <w:r>
        <w:rPr>
          <w:rFonts w:hint="eastAsia" w:ascii="Times New Roman" w:eastAsia="仿宋_GB2312"/>
          <w:b w:val="0"/>
          <w:sz w:val="32"/>
          <w:szCs w:val="32"/>
          <w:lang w:val="en-US" w:eastAsia="zh-CN"/>
        </w:rPr>
        <w:t>3、</w:t>
      </w:r>
      <w:r>
        <w:rPr>
          <w:rFonts w:hint="eastAsia" w:ascii="仿宋" w:hAnsi="仿宋" w:eastAsia="仿宋" w:cs="仿宋"/>
          <w:b w:val="0"/>
          <w:sz w:val="32"/>
          <w:szCs w:val="32"/>
        </w:rPr>
        <w:t>党组织活动经费项目绩效自评情况：根据年初设定的绩效目标，党组织活动经费项目绩效自评得分为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42</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42</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%。通过党组织活动经费项目经费</w:t>
      </w:r>
      <w:r>
        <w:rPr>
          <w:rFonts w:hint="eastAsia" w:ascii="仿宋" w:hAnsi="仿宋" w:eastAsia="仿宋" w:cs="仿宋"/>
          <w:b w:val="0"/>
          <w:sz w:val="32"/>
          <w:szCs w:val="32"/>
          <w:lang w:val="en-US" w:eastAsia="zh-CN"/>
        </w:rPr>
        <w:t>支出</w:t>
      </w:r>
      <w:r>
        <w:rPr>
          <w:rFonts w:hint="eastAsia" w:ascii="仿宋" w:hAnsi="仿宋" w:eastAsia="仿宋" w:cs="仿宋"/>
          <w:b w:val="0"/>
          <w:sz w:val="32"/>
          <w:szCs w:val="32"/>
        </w:rPr>
        <w:t>，圆满完成年初既定各项绩效目标，持续抓实支部党员学习教育，不断强化党员思想淬炼，有效提升全院党员政治素养与综合业务能力，夯实党员队伍建设基础，推动党组织凝聚力、战斗力进一步增强。</w:t>
      </w:r>
    </w:p>
    <w:p w14:paraId="788D57C1">
      <w:pPr>
        <w:widowControl/>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450205" cy="6371590"/>
            <wp:effectExtent l="0" t="0" r="5715" b="13970"/>
            <wp:docPr id="6" name="图片 6" descr="94122202-d45c-4eab-bddf-4979568eac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4122202-d45c-4eab-bddf-4979568eacc7"/>
                    <pic:cNvPicPr>
                      <a:picLocks noChangeAspect="1"/>
                    </pic:cNvPicPr>
                  </pic:nvPicPr>
                  <pic:blipFill>
                    <a:blip r:embed="rId21"/>
                    <a:stretch>
                      <a:fillRect/>
                    </a:stretch>
                  </pic:blipFill>
                  <pic:spPr>
                    <a:xfrm>
                      <a:off x="0" y="0"/>
                      <a:ext cx="5450205" cy="6371590"/>
                    </a:xfrm>
                    <a:prstGeom prst="rect">
                      <a:avLst/>
                    </a:prstGeom>
                  </pic:spPr>
                </pic:pic>
              </a:graphicData>
            </a:graphic>
          </wp:inline>
        </w:drawing>
      </w:r>
    </w:p>
    <w:p w14:paraId="70C5442F">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4、</w:t>
      </w:r>
      <w:r>
        <w:rPr>
          <w:rFonts w:hint="eastAsia" w:ascii="仿宋" w:hAnsi="仿宋" w:eastAsia="仿宋" w:cs="仿宋"/>
          <w:b w:val="0"/>
          <w:sz w:val="32"/>
          <w:szCs w:val="32"/>
        </w:rPr>
        <w:t>物业管理费项目绩效自评情况：根据年初设定的绩效目标，物业管理费项目绩效自评得分为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155</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150.48</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97.08</w:t>
      </w:r>
      <w:r>
        <w:rPr>
          <w:rFonts w:hint="eastAsia" w:ascii="仿宋" w:hAnsi="仿宋" w:eastAsia="仿宋" w:cs="仿宋"/>
          <w:b w:val="0"/>
          <w:sz w:val="32"/>
          <w:szCs w:val="32"/>
        </w:rPr>
        <w:t>%。通过物业管理费项目经费规范使用，持续维护机关办公场所整洁有序、安全稳定，为干警办公、庭审开展、群众来访接待营造良好工作环境，保障法院各项审判执行及日常行政工作平稳有序运转</w:t>
      </w:r>
      <w:r>
        <w:rPr>
          <w:rFonts w:hint="eastAsia" w:ascii="仿宋" w:hAnsi="仿宋" w:eastAsia="仿宋" w:cs="仿宋"/>
          <w:b w:val="0"/>
          <w:sz w:val="32"/>
          <w:szCs w:val="32"/>
          <w:lang w:eastAsia="zh-CN"/>
        </w:rPr>
        <w:t>。</w:t>
      </w:r>
    </w:p>
    <w:p w14:paraId="3BC01DE9">
      <w:pPr>
        <w:widowControl/>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482590" cy="5753100"/>
            <wp:effectExtent l="0" t="0" r="3810" b="7620"/>
            <wp:docPr id="8" name="图片 8" descr="77b8c584-ad39-4bd3-b1c8-87d967f4b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7b8c584-ad39-4bd3-b1c8-87d967f4b652"/>
                    <pic:cNvPicPr>
                      <a:picLocks noChangeAspect="1"/>
                    </pic:cNvPicPr>
                  </pic:nvPicPr>
                  <pic:blipFill>
                    <a:blip r:embed="rId22"/>
                    <a:stretch>
                      <a:fillRect/>
                    </a:stretch>
                  </pic:blipFill>
                  <pic:spPr>
                    <a:xfrm>
                      <a:off x="0" y="0"/>
                      <a:ext cx="5482590" cy="5753100"/>
                    </a:xfrm>
                    <a:prstGeom prst="rect">
                      <a:avLst/>
                    </a:prstGeom>
                  </pic:spPr>
                </pic:pic>
              </a:graphicData>
            </a:graphic>
          </wp:inline>
        </w:drawing>
      </w:r>
    </w:p>
    <w:p w14:paraId="392F62CD">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5、</w:t>
      </w:r>
      <w:r>
        <w:rPr>
          <w:rFonts w:hint="eastAsia" w:ascii="仿宋" w:hAnsi="仿宋" w:eastAsia="仿宋" w:cs="仿宋"/>
          <w:b w:val="0"/>
          <w:sz w:val="32"/>
          <w:szCs w:val="32"/>
        </w:rPr>
        <w:t>物业管理费（保安服务费)项目绩效自评情况：根据年初设定的绩效目标，物业管理费（保安服务费)项目绩效自评得分为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139</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138.96</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99.97</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w:t>
      </w:r>
      <w:r>
        <w:rPr>
          <w:rFonts w:hint="eastAsia" w:ascii="仿宋" w:hAnsi="仿宋" w:eastAsia="仿宋" w:cs="仿宋"/>
          <w:b w:val="0"/>
          <w:sz w:val="32"/>
          <w:szCs w:val="32"/>
        </w:rPr>
        <w:t>规范使用物业管理费（保安服务费）项目经费，强化机关办公区域安保值守、秩序维护、安防巡查等保障工作，压实安保岗位履职责任，筑牢机关安全防线。为干警日常办公、庭审活动开展、群众来访接待提供坚实安全保障，有力支撑法院审判执行、司法服务及各项行政业务平稳高效运行</w:t>
      </w:r>
      <w:r>
        <w:rPr>
          <w:rFonts w:hint="eastAsia" w:ascii="仿宋" w:hAnsi="仿宋" w:eastAsia="仿宋" w:cs="仿宋"/>
          <w:b w:val="0"/>
          <w:sz w:val="32"/>
          <w:szCs w:val="32"/>
          <w:lang w:eastAsia="zh-CN"/>
        </w:rPr>
        <w:t>。</w:t>
      </w:r>
    </w:p>
    <w:p w14:paraId="1B4FB678">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eastAsia="zh-CN"/>
        </w:rPr>
      </w:pPr>
      <w:r>
        <w:drawing>
          <wp:inline distT="0" distB="0" distL="114300" distR="114300">
            <wp:extent cx="5462270" cy="5236210"/>
            <wp:effectExtent l="0" t="0" r="8890" b="635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3"/>
                    <a:stretch>
                      <a:fillRect/>
                    </a:stretch>
                  </pic:blipFill>
                  <pic:spPr>
                    <a:xfrm>
                      <a:off x="0" y="0"/>
                      <a:ext cx="5462270" cy="5236210"/>
                    </a:xfrm>
                    <a:prstGeom prst="rect">
                      <a:avLst/>
                    </a:prstGeom>
                    <a:noFill/>
                    <a:ln>
                      <a:noFill/>
                    </a:ln>
                  </pic:spPr>
                </pic:pic>
              </a:graphicData>
            </a:graphic>
          </wp:inline>
        </w:drawing>
      </w:r>
    </w:p>
    <w:p w14:paraId="69A4FAC1">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仿宋" w:hAnsi="仿宋" w:eastAsia="仿宋" w:cs="仿宋"/>
          <w:b w:val="0"/>
          <w:sz w:val="32"/>
          <w:szCs w:val="32"/>
          <w:lang w:val="en-US" w:eastAsia="zh-CN"/>
        </w:rPr>
        <w:t>6、</w:t>
      </w:r>
      <w:r>
        <w:rPr>
          <w:rFonts w:hint="eastAsia" w:ascii="仿宋" w:hAnsi="仿宋" w:eastAsia="仿宋" w:cs="仿宋"/>
          <w:b w:val="0"/>
          <w:sz w:val="32"/>
          <w:szCs w:val="32"/>
        </w:rPr>
        <w:t>业务培训费项目绩效自评情况：根据年初设定的绩效目标，业务培训费项目绩效自评得分为</w:t>
      </w:r>
      <w:r>
        <w:rPr>
          <w:rFonts w:hint="eastAsia" w:ascii="仿宋" w:hAnsi="仿宋" w:eastAsia="仿宋" w:cs="仿宋"/>
          <w:b w:val="0"/>
          <w:sz w:val="32"/>
          <w:szCs w:val="32"/>
          <w:lang w:val="en-US" w:eastAsia="zh-CN"/>
        </w:rPr>
        <w:t>97</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139</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138.96</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99.97</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w:t>
      </w:r>
      <w:r>
        <w:rPr>
          <w:rFonts w:hint="eastAsia" w:ascii="仿宋" w:hAnsi="仿宋" w:eastAsia="仿宋" w:cs="仿宋"/>
          <w:b w:val="0"/>
          <w:sz w:val="32"/>
          <w:szCs w:val="32"/>
        </w:rPr>
        <w:t>规范使用</w:t>
      </w:r>
      <w:r>
        <w:rPr>
          <w:rFonts w:hint="eastAsia" w:ascii="仿宋" w:hAnsi="仿宋" w:eastAsia="仿宋" w:cs="仿宋"/>
          <w:b w:val="0"/>
          <w:sz w:val="32"/>
          <w:szCs w:val="32"/>
          <w:lang w:val="en-US" w:eastAsia="zh-CN"/>
        </w:rPr>
        <w:t>业务培训费</w:t>
      </w:r>
      <w:r>
        <w:rPr>
          <w:rFonts w:hint="eastAsia" w:ascii="仿宋" w:hAnsi="仿宋" w:eastAsia="仿宋" w:cs="仿宋"/>
          <w:b w:val="0"/>
          <w:sz w:val="32"/>
          <w:szCs w:val="32"/>
        </w:rPr>
        <w:t>项目经费，围绕审判执行、业务实务开展干警业务培训，提升干警专业能力与履职水平，夯实业务工作基础，保障法院各项工作高效开展</w:t>
      </w:r>
      <w:r>
        <w:rPr>
          <w:rFonts w:hint="eastAsia" w:ascii="仿宋" w:hAnsi="仿宋" w:eastAsia="仿宋" w:cs="仿宋"/>
          <w:b w:val="0"/>
          <w:sz w:val="32"/>
          <w:szCs w:val="32"/>
          <w:lang w:eastAsia="zh-CN"/>
        </w:rPr>
        <w:t>。</w:t>
      </w:r>
    </w:p>
    <w:p w14:paraId="36EA155E">
      <w:pPr>
        <w:widowControl/>
        <w:numPr>
          <w:ilvl w:val="0"/>
          <w:numId w:val="0"/>
        </w:numPr>
        <w:spacing w:before="0" w:beforeLines="0" w:beforeAutospacing="0" w:after="0" w:afterLines="0" w:afterAutospacing="0" w:line="360" w:lineRule="auto"/>
        <w:jc w:val="left"/>
      </w:pPr>
      <w:r>
        <w:drawing>
          <wp:inline distT="0" distB="0" distL="114300" distR="114300">
            <wp:extent cx="5547360" cy="5584825"/>
            <wp:effectExtent l="0" t="0" r="0" b="825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4"/>
                    <a:stretch>
                      <a:fillRect/>
                    </a:stretch>
                  </pic:blipFill>
                  <pic:spPr>
                    <a:xfrm>
                      <a:off x="0" y="0"/>
                      <a:ext cx="5547360" cy="5584825"/>
                    </a:xfrm>
                    <a:prstGeom prst="rect">
                      <a:avLst/>
                    </a:prstGeom>
                    <a:noFill/>
                    <a:ln>
                      <a:noFill/>
                    </a:ln>
                  </pic:spPr>
                </pic:pic>
              </a:graphicData>
            </a:graphic>
          </wp:inline>
        </w:drawing>
      </w:r>
    </w:p>
    <w:p w14:paraId="4AAEDBC8">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7、</w:t>
      </w:r>
      <w:r>
        <w:rPr>
          <w:rFonts w:hint="eastAsia" w:ascii="仿宋" w:hAnsi="仿宋" w:eastAsia="仿宋" w:cs="仿宋"/>
          <w:b w:val="0"/>
          <w:sz w:val="32"/>
          <w:szCs w:val="32"/>
        </w:rPr>
        <w:t>档案移送项目经费绩效自评情况：根据年初设定的绩效目标，档案移送项目经费绩效自评得分为</w:t>
      </w:r>
      <w:r>
        <w:rPr>
          <w:rFonts w:hint="eastAsia" w:ascii="仿宋" w:hAnsi="仿宋" w:eastAsia="仿宋" w:cs="仿宋"/>
          <w:b w:val="0"/>
          <w:sz w:val="32"/>
          <w:szCs w:val="32"/>
          <w:lang w:val="en-US" w:eastAsia="zh-CN"/>
        </w:rPr>
        <w:t>50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122</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未完成原因：因市档案馆正定新馆延期开馆，导致项目无法开展。下一步整改措施：已与市档案馆沟通，2026年实施完毕</w:t>
      </w:r>
      <w:r>
        <w:rPr>
          <w:rFonts w:hint="eastAsia" w:ascii="仿宋" w:hAnsi="仿宋" w:eastAsia="仿宋" w:cs="仿宋"/>
          <w:b w:val="0"/>
          <w:sz w:val="32"/>
          <w:szCs w:val="32"/>
          <w:lang w:eastAsia="zh-CN"/>
        </w:rPr>
        <w:t>。</w:t>
      </w:r>
    </w:p>
    <w:p w14:paraId="2B51B56D">
      <w:pPr>
        <w:widowControl/>
        <w:numPr>
          <w:ilvl w:val="0"/>
          <w:numId w:val="0"/>
        </w:numPr>
        <w:spacing w:before="0" w:beforeLines="0" w:beforeAutospacing="0" w:after="0" w:afterLines="0" w:afterAutospacing="0" w:line="360" w:lineRule="auto"/>
        <w:ind w:leftChars="200"/>
        <w:jc w:val="left"/>
      </w:pPr>
      <w:r>
        <w:drawing>
          <wp:inline distT="0" distB="0" distL="114300" distR="114300">
            <wp:extent cx="5348605" cy="5715000"/>
            <wp:effectExtent l="0" t="0" r="635"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5"/>
                    <a:stretch>
                      <a:fillRect/>
                    </a:stretch>
                  </pic:blipFill>
                  <pic:spPr>
                    <a:xfrm>
                      <a:off x="0" y="0"/>
                      <a:ext cx="5348605" cy="5715000"/>
                    </a:xfrm>
                    <a:prstGeom prst="rect">
                      <a:avLst/>
                    </a:prstGeom>
                    <a:noFill/>
                    <a:ln>
                      <a:noFill/>
                    </a:ln>
                  </pic:spPr>
                </pic:pic>
              </a:graphicData>
            </a:graphic>
          </wp:inline>
        </w:drawing>
      </w:r>
    </w:p>
    <w:p w14:paraId="120AF11C">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8、</w:t>
      </w:r>
      <w:r>
        <w:rPr>
          <w:rFonts w:hint="eastAsia" w:ascii="仿宋" w:hAnsi="仿宋" w:eastAsia="仿宋" w:cs="仿宋"/>
          <w:b w:val="0"/>
          <w:sz w:val="32"/>
          <w:szCs w:val="32"/>
        </w:rPr>
        <w:t>法院建设补助资金办案业务补助经费绩效自评情况：根据年初设定的绩效目标，法院建设补助资金办案业务补助经费绩效自评得分为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214.43</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214.43</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通过规范使用法院建设补助资金办案业务费，保障审判执行办案相关业务支出，支撑案件办理、司法实务运转，夯实办案工作保障基础，助力法院审判执行工作有序开展。</w:t>
      </w:r>
    </w:p>
    <w:p w14:paraId="00010EB9">
      <w:pPr>
        <w:widowControl/>
        <w:numPr>
          <w:ilvl w:val="0"/>
          <w:numId w:val="0"/>
        </w:numPr>
        <w:spacing w:before="0" w:beforeLines="0" w:beforeAutospacing="0" w:after="0" w:afterLines="0" w:afterAutospacing="0" w:line="360" w:lineRule="auto"/>
        <w:ind w:leftChars="200"/>
        <w:jc w:val="left"/>
        <w:rPr>
          <w:rFonts w:hint="eastAsia"/>
          <w:lang w:val="en-US" w:eastAsia="zh-CN"/>
        </w:rPr>
      </w:pPr>
      <w:r>
        <w:rPr>
          <w:rFonts w:hint="eastAsia"/>
          <w:lang w:val="en-US" w:eastAsia="zh-CN"/>
        </w:rPr>
        <w:drawing>
          <wp:inline distT="0" distB="0" distL="114300" distR="114300">
            <wp:extent cx="5512435" cy="6068695"/>
            <wp:effectExtent l="0" t="0" r="4445" b="12065"/>
            <wp:docPr id="14" name="图片 14" descr="1b65e9c9-e17c-4943-8cdb-1390aaa6d8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b65e9c9-e17c-4943-8cdb-1390aaa6d8ee"/>
                    <pic:cNvPicPr>
                      <a:picLocks noChangeAspect="1"/>
                    </pic:cNvPicPr>
                  </pic:nvPicPr>
                  <pic:blipFill>
                    <a:blip r:embed="rId26"/>
                    <a:stretch>
                      <a:fillRect/>
                    </a:stretch>
                  </pic:blipFill>
                  <pic:spPr>
                    <a:xfrm>
                      <a:off x="0" y="0"/>
                      <a:ext cx="5512435" cy="6068695"/>
                    </a:xfrm>
                    <a:prstGeom prst="rect">
                      <a:avLst/>
                    </a:prstGeom>
                  </pic:spPr>
                </pic:pic>
              </a:graphicData>
            </a:graphic>
          </wp:inline>
        </w:drawing>
      </w:r>
    </w:p>
    <w:p w14:paraId="59DA2144">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9、</w:t>
      </w:r>
      <w:r>
        <w:rPr>
          <w:rFonts w:hint="eastAsia" w:ascii="仿宋" w:hAnsi="仿宋" w:eastAsia="仿宋" w:cs="仿宋"/>
          <w:b w:val="0"/>
          <w:sz w:val="32"/>
          <w:szCs w:val="32"/>
        </w:rPr>
        <w:t>公益性岗位人员经费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绩效自评情况：根据年初设定的绩效目标，公益性岗位人员经费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8.3</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7.87</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95</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通过公益性岗位人员经费支出，保障岗位人员薪酬待遇发放，充分发挥辅助服务作用，做好机关事务辅助、后勤保障等相关工作，缓解用工缺口，助力法院各项工作平稳运转。</w:t>
      </w:r>
    </w:p>
    <w:p w14:paraId="79753D54">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368925" cy="6191250"/>
            <wp:effectExtent l="0" t="0" r="10795" b="11430"/>
            <wp:docPr id="15" name="图片 15" descr="f66db16e-8d63-45de-af7b-5c7a2068db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66db16e-8d63-45de-af7b-5c7a2068db94"/>
                    <pic:cNvPicPr>
                      <a:picLocks noChangeAspect="1"/>
                    </pic:cNvPicPr>
                  </pic:nvPicPr>
                  <pic:blipFill>
                    <a:blip r:embed="rId27"/>
                    <a:stretch>
                      <a:fillRect/>
                    </a:stretch>
                  </pic:blipFill>
                  <pic:spPr>
                    <a:xfrm>
                      <a:off x="0" y="0"/>
                      <a:ext cx="5368925" cy="6191250"/>
                    </a:xfrm>
                    <a:prstGeom prst="rect">
                      <a:avLst/>
                    </a:prstGeom>
                  </pic:spPr>
                </pic:pic>
              </a:graphicData>
            </a:graphic>
          </wp:inline>
        </w:drawing>
      </w:r>
      <w:r>
        <w:rPr>
          <w:rFonts w:hint="eastAsia" w:ascii="Times New Roman" w:eastAsia="仿宋_GB2312"/>
          <w:b/>
          <w:sz w:val="32"/>
          <w:szCs w:val="32"/>
          <w:lang w:eastAsia="zh-CN"/>
        </w:rPr>
        <w:tab/>
      </w:r>
    </w:p>
    <w:p w14:paraId="3062B562">
      <w:pPr>
        <w:widowControl/>
        <w:numPr>
          <w:ilvl w:val="0"/>
          <w:numId w:val="0"/>
        </w:numPr>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10、</w:t>
      </w:r>
      <w:r>
        <w:rPr>
          <w:rFonts w:hint="eastAsia" w:ascii="仿宋" w:hAnsi="仿宋" w:eastAsia="仿宋" w:cs="仿宋"/>
          <w:b w:val="0"/>
          <w:sz w:val="32"/>
          <w:szCs w:val="32"/>
        </w:rPr>
        <w:t>劳动聘用人员经费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绩效自评情况：根据年初设定的绩效目标，劳动聘用人员经费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813.56</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748.75</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92</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通过劳动聘用人员经费支出，保障岗位人员薪酬待遇发放，充分发挥辅助服务作用，做好机关事务辅助、后勤保障等相关工作，缓解用工缺口，助力法院各项工作平稳运转。</w:t>
      </w:r>
    </w:p>
    <w:p w14:paraId="70875C4E">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416550" cy="6477000"/>
            <wp:effectExtent l="0" t="0" r="8890" b="0"/>
            <wp:docPr id="16" name="图片 16" descr="ada79020-5e1c-4b92-ac72-4a89bac7a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da79020-5e1c-4b92-ac72-4a89bac7af5f"/>
                    <pic:cNvPicPr>
                      <a:picLocks noChangeAspect="1"/>
                    </pic:cNvPicPr>
                  </pic:nvPicPr>
                  <pic:blipFill>
                    <a:blip r:embed="rId28"/>
                    <a:stretch>
                      <a:fillRect/>
                    </a:stretch>
                  </pic:blipFill>
                  <pic:spPr>
                    <a:xfrm>
                      <a:off x="0" y="0"/>
                      <a:ext cx="5416550" cy="6477000"/>
                    </a:xfrm>
                    <a:prstGeom prst="rect">
                      <a:avLst/>
                    </a:prstGeom>
                  </pic:spPr>
                </pic:pic>
              </a:graphicData>
            </a:graphic>
          </wp:inline>
        </w:drawing>
      </w:r>
    </w:p>
    <w:p w14:paraId="61EF0247">
      <w:pPr>
        <w:widowControl/>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11、</w:t>
      </w:r>
      <w:r>
        <w:rPr>
          <w:rFonts w:hint="eastAsia" w:ascii="仿宋" w:hAnsi="仿宋" w:eastAsia="仿宋" w:cs="仿宋"/>
          <w:b w:val="0"/>
          <w:sz w:val="32"/>
          <w:szCs w:val="32"/>
        </w:rPr>
        <w:t>聘用制书记员人员经费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绩效自评情况：根据年初设定的绩效目标，聘用制书记员人员经费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916.38</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893.61</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98</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通过规范聘用制书记员人员经费使用，保障书记员薪酬待遇落实，支撑案件记录、卷宗整理、司法辅助等业务工作，充实审判辅助力量，保障审判执行工作有序运转。</w:t>
      </w:r>
    </w:p>
    <w:p w14:paraId="368E030D">
      <w:pPr>
        <w:widowControl/>
        <w:numPr>
          <w:ilvl w:val="0"/>
          <w:numId w:val="0"/>
        </w:numPr>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384800" cy="6514465"/>
            <wp:effectExtent l="0" t="0" r="10160" b="8255"/>
            <wp:docPr id="17" name="图片 17" descr="650a1929-5523-4524-b48e-6e849ab4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50a1929-5523-4524-b48e-6e849ab41272"/>
                    <pic:cNvPicPr>
                      <a:picLocks noChangeAspect="1"/>
                    </pic:cNvPicPr>
                  </pic:nvPicPr>
                  <pic:blipFill>
                    <a:blip r:embed="rId29"/>
                    <a:stretch>
                      <a:fillRect/>
                    </a:stretch>
                  </pic:blipFill>
                  <pic:spPr>
                    <a:xfrm>
                      <a:off x="0" y="0"/>
                      <a:ext cx="5384800" cy="6514465"/>
                    </a:xfrm>
                    <a:prstGeom prst="rect">
                      <a:avLst/>
                    </a:prstGeom>
                  </pic:spPr>
                </pic:pic>
              </a:graphicData>
            </a:graphic>
          </wp:inline>
        </w:drawing>
      </w:r>
    </w:p>
    <w:p w14:paraId="363D8150">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12、</w:t>
      </w:r>
      <w:r>
        <w:rPr>
          <w:rFonts w:hint="eastAsia" w:ascii="仿宋" w:hAnsi="仿宋" w:eastAsia="仿宋" w:cs="仿宋"/>
          <w:b w:val="0"/>
          <w:sz w:val="32"/>
          <w:szCs w:val="32"/>
        </w:rPr>
        <w:t>破产专项基金经费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绩效自评情况：根据年初设定的绩效目标，破产专项基金经费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4</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通过规范破产专项基金使用，保障无产可破破产案件管理人报酬及相关办案支出，推动破产案件有序审理，助力市场主体依法退出，服务优化营商环境。</w:t>
      </w:r>
    </w:p>
    <w:p w14:paraId="1A8A0082">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450205" cy="6139180"/>
            <wp:effectExtent l="0" t="0" r="5715" b="2540"/>
            <wp:docPr id="18" name="图片 18" descr="9ce3fe11-0293-42ab-a670-114e047fc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9ce3fe11-0293-42ab-a670-114e047fc372"/>
                    <pic:cNvPicPr>
                      <a:picLocks noChangeAspect="1"/>
                    </pic:cNvPicPr>
                  </pic:nvPicPr>
                  <pic:blipFill>
                    <a:blip r:embed="rId30"/>
                    <a:stretch>
                      <a:fillRect/>
                    </a:stretch>
                  </pic:blipFill>
                  <pic:spPr>
                    <a:xfrm>
                      <a:off x="0" y="0"/>
                      <a:ext cx="5450205" cy="6139180"/>
                    </a:xfrm>
                    <a:prstGeom prst="rect">
                      <a:avLst/>
                    </a:prstGeom>
                  </pic:spPr>
                </pic:pic>
              </a:graphicData>
            </a:graphic>
          </wp:inline>
        </w:drawing>
      </w:r>
    </w:p>
    <w:p w14:paraId="6CF8A842">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13、</w:t>
      </w:r>
      <w:r>
        <w:rPr>
          <w:rFonts w:hint="eastAsia" w:ascii="仿宋" w:hAnsi="仿宋" w:eastAsia="仿宋" w:cs="仿宋"/>
          <w:b w:val="0"/>
          <w:sz w:val="32"/>
          <w:szCs w:val="32"/>
        </w:rPr>
        <w:t>人民陪审经费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绩效自评情况：根据年初设定的绩效目标，人民陪审经费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14</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通过规范人民陪审员经费管理使用，足额保障人民陪审员参审补助、误工补贴及相关履职开支，充分保障人民陪审员依法履职、参与案件审理工作，夯实司法民主建设基础，助力司法公正高效推进。</w:t>
      </w:r>
    </w:p>
    <w:p w14:paraId="1533DB37">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drawing>
          <wp:inline distT="0" distB="0" distL="114300" distR="114300">
            <wp:extent cx="5617210" cy="5769610"/>
            <wp:effectExtent l="0" t="0" r="6350" b="635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31"/>
                    <a:stretch>
                      <a:fillRect/>
                    </a:stretch>
                  </pic:blipFill>
                  <pic:spPr>
                    <a:xfrm>
                      <a:off x="0" y="0"/>
                      <a:ext cx="5617210" cy="5769610"/>
                    </a:xfrm>
                    <a:prstGeom prst="rect">
                      <a:avLst/>
                    </a:prstGeom>
                    <a:noFill/>
                    <a:ln>
                      <a:noFill/>
                    </a:ln>
                  </pic:spPr>
                </pic:pic>
              </a:graphicData>
            </a:graphic>
          </wp:inline>
        </w:drawing>
      </w:r>
    </w:p>
    <w:p w14:paraId="172E22F0">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14、</w:t>
      </w:r>
      <w:r>
        <w:rPr>
          <w:rFonts w:hint="eastAsia" w:ascii="仿宋" w:hAnsi="仿宋" w:eastAsia="仿宋" w:cs="仿宋"/>
          <w:b w:val="0"/>
          <w:sz w:val="32"/>
          <w:szCs w:val="32"/>
        </w:rPr>
        <w:t>审判辅助事务性工作社会化服务经费绩效自评情况：根据年初设定的绩效目标，审判辅助事务性工作社会化服务经费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320</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318.89</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99.65</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通过规范审判辅助事务性工作社会化服务经费使用，保障文书扫描、卷宗归档、数据录入、流程辅助等外包服务开支，有效分流非核心审判事务，提升审判辅助工作质效，保障审判执行工作高效有序运转。</w:t>
      </w:r>
    </w:p>
    <w:p w14:paraId="61C21B33">
      <w:pPr>
        <w:widowControl/>
        <w:tabs>
          <w:tab w:val="left" w:pos="300"/>
        </w:tabs>
        <w:spacing w:before="0" w:beforeLines="0" w:beforeAutospacing="0" w:after="0" w:afterLines="0" w:afterAutospacing="0" w:line="360" w:lineRule="auto"/>
        <w:jc w:val="left"/>
        <w:rPr>
          <w:rFonts w:hint="eastAsia" w:ascii="Times New Roman" w:eastAsia="仿宋_GB2312"/>
          <w:b/>
          <w:sz w:val="32"/>
          <w:szCs w:val="32"/>
          <w:lang w:eastAsia="zh-CN"/>
        </w:rPr>
      </w:pPr>
      <w:r>
        <w:drawing>
          <wp:inline distT="0" distB="0" distL="114300" distR="114300">
            <wp:extent cx="5557520" cy="5586095"/>
            <wp:effectExtent l="0" t="0" r="5080" b="698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32"/>
                    <a:stretch>
                      <a:fillRect/>
                    </a:stretch>
                  </pic:blipFill>
                  <pic:spPr>
                    <a:xfrm>
                      <a:off x="0" y="0"/>
                      <a:ext cx="5557520" cy="5586095"/>
                    </a:xfrm>
                    <a:prstGeom prst="rect">
                      <a:avLst/>
                    </a:prstGeom>
                    <a:noFill/>
                    <a:ln>
                      <a:noFill/>
                    </a:ln>
                  </pic:spPr>
                </pic:pic>
              </a:graphicData>
            </a:graphic>
          </wp:inline>
        </w:drawing>
      </w:r>
    </w:p>
    <w:p w14:paraId="689B5BEE">
      <w:pPr>
        <w:widowControl/>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eastAsia="zh-CN"/>
        </w:rPr>
      </w:pPr>
      <w:r>
        <w:rPr>
          <w:rFonts w:hint="eastAsia" w:ascii="Times New Roman" w:eastAsia="仿宋_GB2312"/>
          <w:b w:val="0"/>
          <w:sz w:val="32"/>
          <w:szCs w:val="32"/>
          <w:lang w:val="en-US" w:eastAsia="zh-CN"/>
        </w:rPr>
        <w:t>15、</w:t>
      </w:r>
      <w:r>
        <w:rPr>
          <w:rFonts w:hint="eastAsia" w:ascii="仿宋" w:hAnsi="仿宋" w:eastAsia="仿宋" w:cs="仿宋"/>
          <w:b w:val="0"/>
          <w:sz w:val="32"/>
          <w:szCs w:val="32"/>
        </w:rPr>
        <w:t>新闻宣传工作经费绩效自评情况：根据年初设定的绩效目标，新闻宣传工作经费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20</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20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通过规范新闻宣传工作经费使用，保障法院司法宣传、舆论引导、典型推广、普法科普等工作开展，全方位展示司法形象、弘扬法治精神，助力营造良好司法舆论氛围。</w:t>
      </w:r>
    </w:p>
    <w:p w14:paraId="7D3FF099">
      <w:pPr>
        <w:widowControl/>
        <w:tabs>
          <w:tab w:val="left" w:pos="300"/>
        </w:tabs>
        <w:spacing w:before="0" w:beforeLines="0" w:beforeAutospacing="0" w:after="0" w:afterLines="0" w:afterAutospacing="0" w:line="360" w:lineRule="auto"/>
        <w:jc w:val="left"/>
      </w:pPr>
      <w:r>
        <w:drawing>
          <wp:inline distT="0" distB="0" distL="114300" distR="114300">
            <wp:extent cx="5455920" cy="6137275"/>
            <wp:effectExtent l="0" t="0" r="0" b="4445"/>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33"/>
                    <a:stretch>
                      <a:fillRect/>
                    </a:stretch>
                  </pic:blipFill>
                  <pic:spPr>
                    <a:xfrm>
                      <a:off x="0" y="0"/>
                      <a:ext cx="5455920" cy="6137275"/>
                    </a:xfrm>
                    <a:prstGeom prst="rect">
                      <a:avLst/>
                    </a:prstGeom>
                    <a:noFill/>
                    <a:ln>
                      <a:noFill/>
                    </a:ln>
                  </pic:spPr>
                </pic:pic>
              </a:graphicData>
            </a:graphic>
          </wp:inline>
        </w:drawing>
      </w:r>
    </w:p>
    <w:p w14:paraId="55863BCE">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16、</w:t>
      </w:r>
      <w:r>
        <w:rPr>
          <w:rFonts w:hint="eastAsia" w:ascii="仿宋" w:hAnsi="仿宋" w:eastAsia="仿宋" w:cs="仿宋"/>
          <w:b w:val="0"/>
          <w:sz w:val="32"/>
          <w:szCs w:val="32"/>
        </w:rPr>
        <w:t>信访工作专项经费绩效自评情况：根据年初设定的绩效目标，信访工作专项经费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13.98</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99.86</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通过规范信访工作专项经费使用，保障信访接待、矛盾化解、诉求处置、隐患排查等工作开展，妥善化解涉诉信访矛盾，维护群众合法权益，筑牢法院安全稳定工作根基。</w:t>
      </w:r>
    </w:p>
    <w:p w14:paraId="0441E43A">
      <w:pPr>
        <w:widowControl/>
        <w:numPr>
          <w:ilvl w:val="0"/>
          <w:numId w:val="0"/>
        </w:numPr>
        <w:tabs>
          <w:tab w:val="left" w:pos="300"/>
        </w:tabs>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624195" cy="6209030"/>
            <wp:effectExtent l="0" t="0" r="14605" b="8890"/>
            <wp:docPr id="23" name="图片 23" descr="3f575862-ed91-4867-9381-28c17c207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f575862-ed91-4867-9381-28c17c207387"/>
                    <pic:cNvPicPr>
                      <a:picLocks noChangeAspect="1"/>
                    </pic:cNvPicPr>
                  </pic:nvPicPr>
                  <pic:blipFill>
                    <a:blip r:embed="rId34"/>
                    <a:stretch>
                      <a:fillRect/>
                    </a:stretch>
                  </pic:blipFill>
                  <pic:spPr>
                    <a:xfrm>
                      <a:off x="0" y="0"/>
                      <a:ext cx="5624195" cy="6209030"/>
                    </a:xfrm>
                    <a:prstGeom prst="rect">
                      <a:avLst/>
                    </a:prstGeom>
                  </pic:spPr>
                </pic:pic>
              </a:graphicData>
            </a:graphic>
          </wp:inline>
        </w:drawing>
      </w:r>
    </w:p>
    <w:p w14:paraId="7E389106">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17、</w:t>
      </w:r>
      <w:r>
        <w:rPr>
          <w:rFonts w:hint="eastAsia" w:ascii="仿宋" w:hAnsi="仿宋" w:eastAsia="仿宋" w:cs="仿宋"/>
          <w:b w:val="0"/>
          <w:sz w:val="32"/>
          <w:szCs w:val="32"/>
        </w:rPr>
        <w:t>中国法律应用数字(法信)服务平台经费绩效自评情况：根据年初设定的绩效目标，中国法律应用数字(法信)服务平台经费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80.5</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80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99</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通过规范法信服务平台经费使用，保障平台运维、数据检索、类案查询、法律资源更新等服务开支，赋能干警精准办案、规范裁判，提升审判工作专业化、数字化水平。</w:t>
      </w:r>
    </w:p>
    <w:p w14:paraId="3C708347">
      <w:pPr>
        <w:widowControl/>
        <w:numPr>
          <w:ilvl w:val="0"/>
          <w:numId w:val="0"/>
        </w:numPr>
        <w:tabs>
          <w:tab w:val="left" w:pos="300"/>
        </w:tabs>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725160" cy="5791835"/>
            <wp:effectExtent l="0" t="0" r="5080" b="14605"/>
            <wp:docPr id="24" name="图片 24" descr="034cfca8-b383-4b34-b829-e8d6f537c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34cfca8-b383-4b34-b829-e8d6f537ceab"/>
                    <pic:cNvPicPr>
                      <a:picLocks noChangeAspect="1"/>
                    </pic:cNvPicPr>
                  </pic:nvPicPr>
                  <pic:blipFill>
                    <a:blip r:embed="rId35"/>
                    <a:stretch>
                      <a:fillRect/>
                    </a:stretch>
                  </pic:blipFill>
                  <pic:spPr>
                    <a:xfrm>
                      <a:off x="0" y="0"/>
                      <a:ext cx="5725160" cy="5791835"/>
                    </a:xfrm>
                    <a:prstGeom prst="rect">
                      <a:avLst/>
                    </a:prstGeom>
                  </pic:spPr>
                </pic:pic>
              </a:graphicData>
            </a:graphic>
          </wp:inline>
        </w:drawing>
      </w:r>
    </w:p>
    <w:p w14:paraId="67F468C4">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18、</w:t>
      </w:r>
      <w:r>
        <w:rPr>
          <w:rFonts w:hint="eastAsia" w:ascii="仿宋" w:hAnsi="仿宋" w:eastAsia="仿宋" w:cs="仿宋"/>
          <w:b w:val="0"/>
          <w:sz w:val="32"/>
          <w:szCs w:val="32"/>
        </w:rPr>
        <w:t>办案业务经费绩效自评情况：根据年初设定的绩效目标，办案业务经费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780</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780</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通过规范办案业务经费管理使用，保障案件审理、执行实施、司法调研、业务保障等日常办案支出，夯实审判执行工作保障，助推法院各项司法业务规范高效开展。</w:t>
      </w:r>
    </w:p>
    <w:p w14:paraId="51DD2D06">
      <w:pPr>
        <w:widowControl/>
        <w:numPr>
          <w:ilvl w:val="0"/>
          <w:numId w:val="0"/>
        </w:numPr>
        <w:tabs>
          <w:tab w:val="left" w:pos="300"/>
        </w:tabs>
        <w:spacing w:before="0" w:beforeLines="0" w:beforeAutospacing="0" w:after="0" w:afterLines="0" w:afterAutospacing="0" w:line="360" w:lineRule="auto"/>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drawing>
          <wp:inline distT="0" distB="0" distL="114300" distR="114300">
            <wp:extent cx="5659755" cy="6179185"/>
            <wp:effectExtent l="0" t="0" r="9525" b="8255"/>
            <wp:docPr id="25" name="图片 25" descr="2b6d9eb6-4f7a-4ce9-9b12-c92eb3abc8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b6d9eb6-4f7a-4ce9-9b12-c92eb3abc8eb"/>
                    <pic:cNvPicPr>
                      <a:picLocks noChangeAspect="1"/>
                    </pic:cNvPicPr>
                  </pic:nvPicPr>
                  <pic:blipFill>
                    <a:blip r:embed="rId36"/>
                    <a:stretch>
                      <a:fillRect/>
                    </a:stretch>
                  </pic:blipFill>
                  <pic:spPr>
                    <a:xfrm>
                      <a:off x="0" y="0"/>
                      <a:ext cx="5659755" cy="6179185"/>
                    </a:xfrm>
                    <a:prstGeom prst="rect">
                      <a:avLst/>
                    </a:prstGeom>
                  </pic:spPr>
                </pic:pic>
              </a:graphicData>
            </a:graphic>
          </wp:inline>
        </w:drawing>
      </w:r>
    </w:p>
    <w:p w14:paraId="31423567">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19、</w:t>
      </w:r>
      <w:r>
        <w:rPr>
          <w:rFonts w:hint="eastAsia" w:ascii="仿宋" w:hAnsi="仿宋" w:eastAsia="仿宋" w:cs="仿宋"/>
          <w:b w:val="0"/>
          <w:sz w:val="32"/>
          <w:szCs w:val="32"/>
          <w:lang w:val="en-US" w:eastAsia="zh-CN"/>
        </w:rPr>
        <w:t>张振华国家赔偿资金</w:t>
      </w:r>
      <w:r>
        <w:rPr>
          <w:rFonts w:hint="eastAsia" w:ascii="仿宋" w:hAnsi="仿宋" w:eastAsia="仿宋" w:cs="仿宋"/>
          <w:b w:val="0"/>
          <w:sz w:val="32"/>
          <w:szCs w:val="32"/>
        </w:rPr>
        <w:t>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28.34</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28.34</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通过严格规范国家赔偿经费管理使用，落实专款专用管理要求，高效足额兑付赔偿资金，依法保障群众合法权益，提升司法公信力，助力司法公正与社会和谐稳定。</w:t>
      </w:r>
    </w:p>
    <w:p w14:paraId="4DFEB4D6">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drawing>
          <wp:inline distT="0" distB="0" distL="114300" distR="114300">
            <wp:extent cx="5571490" cy="6259195"/>
            <wp:effectExtent l="0" t="0" r="6350" b="4445"/>
            <wp:docPr id="26" name="图片 26" descr="f447eb33-3de2-4021-82a1-fc99e1bf8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447eb33-3de2-4021-82a1-fc99e1bf88ba"/>
                    <pic:cNvPicPr>
                      <a:picLocks noChangeAspect="1"/>
                    </pic:cNvPicPr>
                  </pic:nvPicPr>
                  <pic:blipFill>
                    <a:blip r:embed="rId37"/>
                    <a:stretch>
                      <a:fillRect/>
                    </a:stretch>
                  </pic:blipFill>
                  <pic:spPr>
                    <a:xfrm>
                      <a:off x="0" y="0"/>
                      <a:ext cx="5571490" cy="6259195"/>
                    </a:xfrm>
                    <a:prstGeom prst="rect">
                      <a:avLst/>
                    </a:prstGeom>
                  </pic:spPr>
                </pic:pic>
              </a:graphicData>
            </a:graphic>
          </wp:inline>
        </w:drawing>
      </w:r>
    </w:p>
    <w:p w14:paraId="60D514F0">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Times New Roman" w:eastAsia="仿宋_GB2312"/>
          <w:b w:val="0"/>
          <w:sz w:val="32"/>
          <w:szCs w:val="32"/>
          <w:lang w:val="en-US" w:eastAsia="zh-CN"/>
        </w:rPr>
        <w:t>20、</w:t>
      </w:r>
      <w:r>
        <w:rPr>
          <w:rFonts w:hint="eastAsia" w:ascii="仿宋" w:hAnsi="仿宋" w:eastAsia="仿宋" w:cs="仿宋"/>
          <w:b w:val="0"/>
          <w:sz w:val="32"/>
          <w:szCs w:val="32"/>
          <w:lang w:val="en-US" w:eastAsia="zh-CN"/>
        </w:rPr>
        <w:t>国家赔偿资金</w:t>
      </w:r>
      <w:r>
        <w:rPr>
          <w:rFonts w:hint="eastAsia" w:ascii="仿宋" w:hAnsi="仿宋" w:eastAsia="仿宋" w:cs="仿宋"/>
          <w:b w:val="0"/>
          <w:sz w:val="32"/>
          <w:szCs w:val="32"/>
        </w:rPr>
        <w:t>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115.83</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115.83</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通过严格规范国家赔偿经费管理使用，落实专款专用管理要求，高效足额兑付赔偿资金，依法保障群众合法权益，提升司法公信力，助力司法公正与社会和谐稳定。</w:t>
      </w:r>
    </w:p>
    <w:p w14:paraId="1916A9D8">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drawing>
          <wp:inline distT="0" distB="0" distL="114300" distR="114300">
            <wp:extent cx="5606415" cy="6044565"/>
            <wp:effectExtent l="0" t="0" r="1905" b="5715"/>
            <wp:docPr id="27" name="图片 27" descr="f62f04c9-fc96-4141-80f9-b2283bfe7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62f04c9-fc96-4141-80f9-b2283bfe7914"/>
                    <pic:cNvPicPr>
                      <a:picLocks noChangeAspect="1"/>
                    </pic:cNvPicPr>
                  </pic:nvPicPr>
                  <pic:blipFill>
                    <a:blip r:embed="rId38"/>
                    <a:stretch>
                      <a:fillRect/>
                    </a:stretch>
                  </pic:blipFill>
                  <pic:spPr>
                    <a:xfrm>
                      <a:off x="0" y="0"/>
                      <a:ext cx="5606415" cy="6044565"/>
                    </a:xfrm>
                    <a:prstGeom prst="rect">
                      <a:avLst/>
                    </a:prstGeom>
                  </pic:spPr>
                </pic:pic>
              </a:graphicData>
            </a:graphic>
          </wp:inline>
        </w:drawing>
      </w:r>
    </w:p>
    <w:p w14:paraId="11E1E86D">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21、</w:t>
      </w:r>
      <w:r>
        <w:rPr>
          <w:rFonts w:hint="eastAsia" w:ascii="仿宋" w:hAnsi="仿宋" w:eastAsia="仿宋" w:cs="仿宋"/>
          <w:b w:val="0"/>
          <w:sz w:val="32"/>
          <w:szCs w:val="32"/>
          <w:lang w:val="en-US" w:eastAsia="zh-CN"/>
        </w:rPr>
        <w:t>国家赔偿金国家赔偿资金</w:t>
      </w:r>
      <w:r>
        <w:rPr>
          <w:rFonts w:hint="eastAsia" w:ascii="仿宋" w:hAnsi="仿宋" w:eastAsia="仿宋" w:cs="仿宋"/>
          <w:b w:val="0"/>
          <w:sz w:val="32"/>
          <w:szCs w:val="32"/>
        </w:rPr>
        <w:t>经费绩效自评情况：根据年初设定的绩效目标，办案业务经费</w:t>
      </w:r>
      <w:r>
        <w:rPr>
          <w:rFonts w:hint="eastAsia" w:ascii="仿宋" w:hAnsi="仿宋" w:eastAsia="仿宋" w:cs="仿宋"/>
          <w:b w:val="0"/>
          <w:sz w:val="32"/>
          <w:szCs w:val="32"/>
          <w:lang w:val="en-US" w:eastAsia="zh-CN"/>
        </w:rPr>
        <w:t>项目</w:t>
      </w:r>
      <w:r>
        <w:rPr>
          <w:rFonts w:hint="eastAsia" w:ascii="仿宋" w:hAnsi="仿宋" w:eastAsia="仿宋" w:cs="仿宋"/>
          <w:b w:val="0"/>
          <w:sz w:val="32"/>
          <w:szCs w:val="32"/>
        </w:rPr>
        <w:t>绩效自评得分为</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分（绩效自评表附后）。全年预算数为</w:t>
      </w:r>
      <w:r>
        <w:rPr>
          <w:rFonts w:hint="eastAsia" w:ascii="仿宋" w:hAnsi="仿宋" w:eastAsia="仿宋" w:cs="仿宋"/>
          <w:b w:val="0"/>
          <w:sz w:val="32"/>
          <w:szCs w:val="32"/>
          <w:lang w:val="en-US" w:eastAsia="zh-CN"/>
        </w:rPr>
        <w:t>762.27</w:t>
      </w:r>
      <w:r>
        <w:rPr>
          <w:rFonts w:hint="eastAsia" w:ascii="仿宋" w:hAnsi="仿宋" w:eastAsia="仿宋" w:cs="仿宋"/>
          <w:b w:val="0"/>
          <w:sz w:val="32"/>
          <w:szCs w:val="32"/>
        </w:rPr>
        <w:t>万元，执行数为</w:t>
      </w:r>
      <w:r>
        <w:rPr>
          <w:rFonts w:hint="eastAsia" w:ascii="仿宋" w:hAnsi="仿宋" w:eastAsia="仿宋" w:cs="仿宋"/>
          <w:b w:val="0"/>
          <w:sz w:val="32"/>
          <w:szCs w:val="32"/>
          <w:lang w:val="en-US" w:eastAsia="zh-CN"/>
        </w:rPr>
        <w:t>762.27</w:t>
      </w:r>
      <w:r>
        <w:rPr>
          <w:rFonts w:hint="eastAsia" w:ascii="仿宋" w:hAnsi="仿宋" w:eastAsia="仿宋" w:cs="仿宋"/>
          <w:b w:val="0"/>
          <w:sz w:val="32"/>
          <w:szCs w:val="32"/>
        </w:rPr>
        <w:t>万元，完成预算的</w:t>
      </w:r>
      <w:r>
        <w:rPr>
          <w:rFonts w:hint="eastAsia" w:ascii="仿宋" w:hAnsi="仿宋" w:eastAsia="仿宋" w:cs="仿宋"/>
          <w:b w:val="0"/>
          <w:sz w:val="32"/>
          <w:szCs w:val="32"/>
          <w:lang w:val="en-US" w:eastAsia="zh-CN"/>
        </w:rPr>
        <w:t>100</w:t>
      </w:r>
      <w:r>
        <w:rPr>
          <w:rFonts w:hint="eastAsia" w:ascii="仿宋" w:hAnsi="仿宋" w:eastAsia="仿宋" w:cs="仿宋"/>
          <w:b w:val="0"/>
          <w:sz w:val="32"/>
          <w:szCs w:val="32"/>
        </w:rPr>
        <w:t>%。</w:t>
      </w:r>
      <w:r>
        <w:rPr>
          <w:rFonts w:hint="eastAsia" w:ascii="仿宋" w:hAnsi="仿宋" w:eastAsia="仿宋" w:cs="仿宋"/>
          <w:b w:val="0"/>
          <w:sz w:val="32"/>
          <w:szCs w:val="32"/>
          <w:lang w:val="en-US" w:eastAsia="zh-CN"/>
        </w:rPr>
        <w:t>通过严格规范国家赔偿经费管理使用，落实专款专用管理要求，高效足额兑付赔偿资金，依法保障群众合法权益，提升司法公信力，助力司法公正与社会和谐稳定。</w:t>
      </w:r>
    </w:p>
    <w:p w14:paraId="323469C0">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r>
        <w:rPr>
          <w:rFonts w:hint="default" w:ascii="Times New Roman" w:eastAsia="仿宋_GB2312"/>
          <w:b w:val="0"/>
          <w:sz w:val="32"/>
          <w:szCs w:val="32"/>
          <w:lang w:val="en-US" w:eastAsia="zh-CN"/>
        </w:rPr>
        <w:drawing>
          <wp:inline distT="0" distB="0" distL="114300" distR="114300">
            <wp:extent cx="5483225" cy="6075680"/>
            <wp:effectExtent l="0" t="0" r="3175" b="5080"/>
            <wp:docPr id="28" name="图片 28" descr="ec5b2151-9c04-4ec5-81f4-2babe4248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c5b2151-9c04-4ec5-81f4-2babe424868b"/>
                    <pic:cNvPicPr>
                      <a:picLocks noChangeAspect="1"/>
                    </pic:cNvPicPr>
                  </pic:nvPicPr>
                  <pic:blipFill>
                    <a:blip r:embed="rId39"/>
                    <a:stretch>
                      <a:fillRect/>
                    </a:stretch>
                  </pic:blipFill>
                  <pic:spPr>
                    <a:xfrm>
                      <a:off x="0" y="0"/>
                      <a:ext cx="5483225" cy="6075680"/>
                    </a:xfrm>
                    <a:prstGeom prst="rect">
                      <a:avLst/>
                    </a:prstGeom>
                  </pic:spPr>
                </pic:pic>
              </a:graphicData>
            </a:graphic>
          </wp:inline>
        </w:drawing>
      </w:r>
    </w:p>
    <w:p w14:paraId="0530C592">
      <w:pPr>
        <w:widowControl/>
        <w:numPr>
          <w:ilvl w:val="0"/>
          <w:numId w:val="0"/>
        </w:numPr>
        <w:tabs>
          <w:tab w:val="left" w:pos="300"/>
        </w:tabs>
        <w:spacing w:before="0" w:beforeLines="0" w:beforeAutospacing="0" w:after="0" w:afterLines="0" w:afterAutospacing="0" w:line="360" w:lineRule="auto"/>
        <w:jc w:val="left"/>
        <w:rPr>
          <w:rFonts w:hint="default" w:ascii="Times New Roman" w:eastAsia="仿宋_GB2312"/>
          <w:b w:val="0"/>
          <w:sz w:val="32"/>
          <w:szCs w:val="32"/>
          <w:lang w:val="en-US" w:eastAsia="zh-CN"/>
        </w:rPr>
      </w:pPr>
    </w:p>
    <w:p w14:paraId="76C9B266">
      <w:pPr>
        <w:widowControl/>
        <w:tabs>
          <w:tab w:val="left" w:pos="300"/>
        </w:tabs>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14:paraId="6BCC045A">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无</w:t>
      </w:r>
    </w:p>
    <w:p w14:paraId="1691AD2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5267F06">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388CBB1">
      <w:pPr>
        <w:widowControl/>
        <w:numPr>
          <w:ilvl w:val="0"/>
          <w:numId w:val="0"/>
        </w:numPr>
        <w:tabs>
          <w:tab w:val="left" w:pos="300"/>
        </w:tabs>
        <w:spacing w:before="0" w:beforeLines="0" w:beforeAutospacing="0" w:after="0" w:afterLines="0" w:afterAutospacing="0" w:line="360" w:lineRule="auto"/>
        <w:ind w:firstLine="640" w:firstLineChars="200"/>
        <w:jc w:val="left"/>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2. 由于决算公开表格中金额数值应当保留两位小数，公开数据为四舍五入计算结果，个别数据合计项与分项之和存在小数点后差额，特此说明。</w:t>
      </w:r>
    </w:p>
    <w:p w14:paraId="03399B5C">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4827883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88BA4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85A91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82DEE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FA6F8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0A1710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6D6F10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7F616B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32D4D4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58986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77B9C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105202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29D9D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795DCC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E6E1B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44B1C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D9C8FE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B2CCA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F9832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6FE1F2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45681F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278D2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一、财政拨款收入：</w:t>
      </w:r>
      <w:r>
        <w:rPr>
          <w:rFonts w:hint="eastAsia" w:ascii="仿宋" w:hAnsi="仿宋" w:eastAsia="仿宋" w:cs="仿宋"/>
          <w:b w:val="0"/>
          <w:sz w:val="32"/>
          <w:szCs w:val="32"/>
          <w:lang w:val="en-US" w:eastAsia="zh-CN"/>
        </w:rPr>
        <w:t>指单位从同级财政单位取得的财政预算资金。</w:t>
      </w:r>
    </w:p>
    <w:p w14:paraId="7C99A919">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二、事业收入：</w:t>
      </w:r>
      <w:r>
        <w:rPr>
          <w:rFonts w:hint="eastAsia" w:ascii="仿宋" w:hAnsi="仿宋" w:eastAsia="仿宋" w:cs="仿宋"/>
          <w:b w:val="0"/>
          <w:sz w:val="32"/>
          <w:szCs w:val="32"/>
          <w:lang w:val="en-US" w:eastAsia="zh-CN"/>
        </w:rPr>
        <w:t>指事业单位开展专业业务活动及辅助活动取得的收入。</w:t>
      </w:r>
    </w:p>
    <w:p w14:paraId="4B80D6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hint="eastAsia" w:ascii="仿宋" w:hAnsi="仿宋" w:eastAsia="仿宋" w:cs="仿宋"/>
          <w:b w:val="0"/>
          <w:sz w:val="32"/>
          <w:szCs w:val="32"/>
          <w:lang w:val="en-US" w:eastAsia="zh-CN"/>
        </w:rPr>
        <w:t>指事业单位在专业业务活动及其辅助活动之外开展非独立核算经营活动取得的收入。</w:t>
      </w:r>
    </w:p>
    <w:p w14:paraId="0E6D2D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hint="eastAsia" w:ascii="仿宋" w:hAnsi="仿宋" w:eastAsia="仿宋" w:cs="仿宋"/>
          <w:b w:val="0"/>
          <w:sz w:val="32"/>
          <w:szCs w:val="32"/>
          <w:lang w:val="en-US" w:eastAsia="zh-CN"/>
        </w:rPr>
        <w:t>指单位取得的除上述收入以外的各项收入。主要是事业单位固定资产出租收入、存款利息收入等。</w:t>
      </w:r>
    </w:p>
    <w:p w14:paraId="5BE141C3">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五、使用非财政拨款结余（含专用结余）：</w:t>
      </w:r>
      <w:r>
        <w:rPr>
          <w:rFonts w:hint="eastAsia" w:ascii="仿宋" w:hAnsi="仿宋" w:eastAsia="仿宋" w:cs="仿宋"/>
          <w:b w:val="0"/>
          <w:sz w:val="32"/>
          <w:szCs w:val="32"/>
          <w:lang w:val="en-US" w:eastAsia="zh-CN"/>
        </w:rPr>
        <w:t>指事业单位按照预算管理要求使用非财政拨款结余弥补收支差额的金额，以及使用专用结余安排支出的金额。</w:t>
      </w:r>
    </w:p>
    <w:p w14:paraId="14771CD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六、年初结转和结余：</w:t>
      </w:r>
      <w:r>
        <w:rPr>
          <w:rFonts w:hint="eastAsia" w:ascii="仿宋" w:hAnsi="仿宋" w:eastAsia="仿宋" w:cs="仿宋"/>
          <w:b w:val="0"/>
          <w:sz w:val="32"/>
          <w:szCs w:val="32"/>
          <w:lang w:val="en-US" w:eastAsia="zh-CN"/>
        </w:rPr>
        <w:t>指单位以前年度尚未完成、结转到本年仍按原规定用途继续使用的资金，或项目已完成等产生的结余资金。</w:t>
      </w:r>
    </w:p>
    <w:p w14:paraId="787E77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hint="eastAsia" w:ascii="仿宋" w:hAnsi="仿宋" w:eastAsia="仿宋" w:cs="仿宋"/>
          <w:b w:val="0"/>
          <w:sz w:val="32"/>
          <w:szCs w:val="32"/>
          <w:lang w:val="en-US" w:eastAsia="zh-CN"/>
        </w:rPr>
        <w:t>指事业单位按照会计制度规定缴纳的所得税、提取的专用结余以及转入非财政拨款结余的金额等。</w:t>
      </w:r>
    </w:p>
    <w:p w14:paraId="0BFB638F">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八、年末结转和结余：</w:t>
      </w:r>
      <w:r>
        <w:rPr>
          <w:rFonts w:hint="eastAsia" w:ascii="仿宋" w:hAnsi="仿宋" w:eastAsia="仿宋" w:cs="仿宋"/>
          <w:b w:val="0"/>
          <w:sz w:val="32"/>
          <w:szCs w:val="32"/>
          <w:lang w:val="en-US" w:eastAsia="zh-CN"/>
        </w:rPr>
        <w:t>指单位按有关规定结转到下年或以后年度继续使用的资金，或项目已完成等产生的结余资金。</w:t>
      </w:r>
    </w:p>
    <w:p w14:paraId="705C45BE">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九、基本支出：</w:t>
      </w:r>
      <w:r>
        <w:rPr>
          <w:rFonts w:hint="eastAsia" w:ascii="仿宋" w:hAnsi="仿宋" w:eastAsia="仿宋" w:cs="仿宋"/>
          <w:b w:val="0"/>
          <w:sz w:val="32"/>
          <w:szCs w:val="32"/>
          <w:lang w:val="en-US" w:eastAsia="zh-CN"/>
        </w:rPr>
        <w:t>指为保障机构正常运转、完成日常工作任务而发生的人员支出和公用支出。</w:t>
      </w:r>
    </w:p>
    <w:p w14:paraId="305ABDC1">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十、项目支出：</w:t>
      </w:r>
      <w:r>
        <w:rPr>
          <w:rFonts w:hint="eastAsia" w:ascii="仿宋" w:hAnsi="仿宋" w:eastAsia="仿宋" w:cs="仿宋"/>
          <w:b w:val="0"/>
          <w:sz w:val="32"/>
          <w:szCs w:val="32"/>
          <w:lang w:val="en-US" w:eastAsia="zh-CN"/>
        </w:rPr>
        <w:t>指在基本支出之外为完成特定行政任务和事业发展目标所发生的支出。</w:t>
      </w:r>
    </w:p>
    <w:p w14:paraId="6795BEB5">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十一、经营支出 ：</w:t>
      </w:r>
      <w:r>
        <w:rPr>
          <w:rFonts w:hint="eastAsia" w:ascii="仿宋" w:hAnsi="仿宋" w:eastAsia="仿宋" w:cs="仿宋"/>
          <w:b w:val="0"/>
          <w:sz w:val="32"/>
          <w:szCs w:val="32"/>
          <w:lang w:val="en-US" w:eastAsia="zh-CN"/>
        </w:rPr>
        <w:t>指事业单位在专业业务活动及其辅助活动之外开展非独立核算经营活动发生的支出。</w:t>
      </w:r>
    </w:p>
    <w:p w14:paraId="2DC57B7D">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十二、基本建设支出：</w:t>
      </w:r>
      <w:r>
        <w:rPr>
          <w:rFonts w:hint="eastAsia" w:ascii="仿宋" w:hAnsi="仿宋" w:eastAsia="仿宋" w:cs="仿宋"/>
          <w:b w:val="0"/>
          <w:sz w:val="32"/>
          <w:szCs w:val="32"/>
          <w:lang w:val="en-US" w:eastAsia="zh-CN"/>
        </w:rPr>
        <w:t>填列由本级发展与改革单位集中安排的用于购置固定资产、战略性和应急性储备、土地和无形资产，以及购建基础设施、大型修缮所发生的一般公共预算财政拨款支出，不包括政府性基金、财政专户管理资金以及各类拼盘自筹资金等。</w:t>
      </w:r>
    </w:p>
    <w:p w14:paraId="0C2B0DB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十三、其他资本性支出：</w:t>
      </w:r>
      <w:r>
        <w:rPr>
          <w:rFonts w:hint="eastAsia" w:ascii="仿宋" w:hAnsi="仿宋" w:eastAsia="仿宋" w:cs="仿宋"/>
          <w:b w:val="0"/>
          <w:sz w:val="32"/>
          <w:szCs w:val="32"/>
          <w:lang w:val="en-US" w:eastAsia="zh-CN"/>
        </w:rPr>
        <w:t>填列由各级非发展与改革单位集中安排的用于购置固定资产、战备性和应急性储备、土地和无形资产，以及购建基础设施、大型修缮和财政支持企业更新改造所发生的支出。</w:t>
      </w:r>
    </w:p>
    <w:p w14:paraId="3DA73E0D">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十四、“三公”经费：</w:t>
      </w:r>
      <w:r>
        <w:rPr>
          <w:rFonts w:hint="eastAsia" w:ascii="仿宋" w:hAnsi="仿宋" w:eastAsia="仿宋" w:cs="仿宋"/>
          <w:b w:val="0"/>
          <w:sz w:val="32"/>
          <w:szCs w:val="32"/>
          <w:lang w:val="en-US" w:eastAsia="zh-CN"/>
        </w:rPr>
        <w:t>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0438EE9">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十五、其他交通费用：</w:t>
      </w:r>
      <w:r>
        <w:rPr>
          <w:rFonts w:hint="eastAsia" w:ascii="仿宋" w:hAnsi="仿宋" w:eastAsia="仿宋" w:cs="仿宋"/>
          <w:b w:val="0"/>
          <w:sz w:val="32"/>
          <w:szCs w:val="32"/>
          <w:lang w:val="en-US" w:eastAsia="zh-CN"/>
        </w:rPr>
        <w:t>填列单位除公务用车运行维护费以外的其他交通费用。如公务交通补贴、租车费用、出租车费用，飞机、船舶等燃料费、维修费、保险费等。</w:t>
      </w:r>
    </w:p>
    <w:p w14:paraId="33DA3012">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十六、公务用车购置：</w:t>
      </w:r>
      <w:r>
        <w:rPr>
          <w:rFonts w:hint="eastAsia" w:ascii="仿宋" w:hAnsi="仿宋" w:eastAsia="仿宋" w:cs="仿宋"/>
          <w:b w:val="0"/>
          <w:sz w:val="32"/>
          <w:szCs w:val="32"/>
          <w:lang w:val="en-US" w:eastAsia="zh-CN"/>
        </w:rPr>
        <w:t>填列单位公务用车车辆购置支出（含车辆购置税、牌照费）。</w:t>
      </w:r>
    </w:p>
    <w:p w14:paraId="07438456">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十七、其他交通工具购置：</w:t>
      </w:r>
      <w:r>
        <w:rPr>
          <w:rFonts w:hint="eastAsia" w:ascii="仿宋" w:hAnsi="仿宋" w:eastAsia="仿宋" w:cs="仿宋"/>
          <w:b w:val="0"/>
          <w:sz w:val="32"/>
          <w:szCs w:val="32"/>
          <w:lang w:val="en-US" w:eastAsia="zh-CN"/>
        </w:rPr>
        <w:t>填列单位除公务用车外的其他各类交通工具（如船舶、飞机等）购置支出（含车辆购置税、牌照费）。</w:t>
      </w:r>
    </w:p>
    <w:p w14:paraId="2ADCF66B">
      <w:pPr>
        <w:widowControl/>
        <w:spacing w:before="0" w:beforeLines="0" w:beforeAutospacing="0" w:after="0" w:afterLines="0" w:afterAutospacing="0" w:line="360" w:lineRule="auto"/>
        <w:ind w:firstLine="643" w:firstLineChars="200"/>
        <w:jc w:val="left"/>
        <w:rPr>
          <w:rFonts w:hint="eastAsia" w:ascii="仿宋" w:hAnsi="仿宋" w:eastAsia="仿宋" w:cs="仿宋"/>
          <w:b w:val="0"/>
          <w:sz w:val="32"/>
          <w:szCs w:val="32"/>
          <w:lang w:val="en-US" w:eastAsia="zh-CN"/>
        </w:rPr>
      </w:pPr>
      <w:r>
        <w:rPr>
          <w:rFonts w:ascii="Times New Roman" w:eastAsia="仿宋_GB2312"/>
          <w:b/>
          <w:sz w:val="32"/>
          <w:szCs w:val="32"/>
        </w:rPr>
        <w:t>十八、机关运行经费：</w:t>
      </w:r>
      <w:r>
        <w:rPr>
          <w:rFonts w:hint="eastAsia" w:ascii="仿宋" w:hAnsi="仿宋" w:eastAsia="仿宋" w:cs="仿宋"/>
          <w:b w:val="0"/>
          <w:sz w:val="32"/>
          <w:szCs w:val="32"/>
          <w:lang w:val="en-US" w:eastAsia="zh-CN"/>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1474" w:right="1474" w:bottom="1474" w:left="1474"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91DB4D6-C3A0-409F-99DD-4D86DAC133E6}"/>
  </w:font>
  <w:font w:name="黑体">
    <w:panose1 w:val="02010609060101010101"/>
    <w:charset w:val="86"/>
    <w:family w:val="auto"/>
    <w:pitch w:val="default"/>
    <w:sig w:usb0="800002BF" w:usb1="38CF7CFA" w:usb2="00000016" w:usb3="00000000" w:csb0="00040001" w:csb1="00000000"/>
    <w:embedRegular r:id="rId2" w:fontKey="{1C4BEC65-98EC-44BC-BE00-F27FAFFBF6E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D53FA9E-90B7-4991-8D4E-C72B304CD18B}"/>
  </w:font>
  <w:font w:name="仿宋">
    <w:panose1 w:val="02010609060101010101"/>
    <w:charset w:val="86"/>
    <w:family w:val="modern"/>
    <w:pitch w:val="default"/>
    <w:sig w:usb0="800002BF" w:usb1="38CF7CFA" w:usb2="00000016" w:usb3="00000000" w:csb0="00040001" w:csb1="00000000"/>
    <w:embedRegular r:id="rId4" w:fontKey="{7C9D7878-949C-43AC-9FA9-094DDCF19CA2}"/>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58BD8D1-9814-4D6A-84D4-5B2DE9FD8CCE}"/>
  </w:font>
  <w:font w:name="楷体_GB2312">
    <w:panose1 w:val="02010609030101010101"/>
    <w:charset w:val="86"/>
    <w:family w:val="auto"/>
    <w:pitch w:val="default"/>
    <w:sig w:usb0="00000001" w:usb1="080E0000" w:usb2="00000000" w:usb3="00000000" w:csb0="00040000" w:csb1="00000000"/>
    <w:embedRegular r:id="rId6" w:fontKey="{C05D7927-370E-4010-A8C5-BBB64208BFA3}"/>
  </w:font>
  <w:font w:name="微软雅黑">
    <w:panose1 w:val="020B0503020204020204"/>
    <w:charset w:val="86"/>
    <w:family w:val="auto"/>
    <w:pitch w:val="default"/>
    <w:sig w:usb0="80000287" w:usb1="2ACF3C50" w:usb2="00000016" w:usb3="00000000" w:csb0="0004001F" w:csb1="00000000"/>
    <w:embedRegular r:id="rId7" w:fontKey="{14CDD0D9-11C8-440B-948B-1C3EC0BDAB3D}"/>
  </w:font>
  <w:font w:name="方正小标宋_GBK">
    <w:altName w:val="微软雅黑"/>
    <w:panose1 w:val="02000000000000000000"/>
    <w:charset w:val="86"/>
    <w:family w:val="script"/>
    <w:pitch w:val="default"/>
    <w:sig w:usb0="00000000" w:usb1="00000000" w:usb2="00000000" w:usb3="00000000" w:csb0="00000000" w:csb1="00000000"/>
    <w:embedRegular r:id="rId8" w:fontKey="{1AB5E0A3-577F-4AA5-9050-2DDC3563C021}"/>
  </w:font>
  <w:font w:name="仿宋_GB2312">
    <w:panose1 w:val="02010609030101010101"/>
    <w:charset w:val="86"/>
    <w:family w:val="auto"/>
    <w:pitch w:val="default"/>
    <w:sig w:usb0="00000001" w:usb1="080E0000" w:usb2="00000000" w:usb3="00000000" w:csb0="00040000" w:csb1="00000000"/>
    <w:embedRegular r:id="rId9" w:fontKey="{1E745DAD-73A2-4D0B-BAB9-1BBA86AB31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D1632">
    <w:pPr>
      <w:pStyle w:val="8"/>
      <w:jc w:val="center"/>
    </w:pPr>
  </w:p>
  <w:p w14:paraId="0AF40B9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C773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F447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D9BB2">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A82C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97E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CEE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F6C2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5773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6F5BD2"/>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145734"/>
    <w:rsid w:val="07533AFE"/>
    <w:rsid w:val="07AC18F2"/>
    <w:rsid w:val="07B3657A"/>
    <w:rsid w:val="07C857D0"/>
    <w:rsid w:val="081163FE"/>
    <w:rsid w:val="083F3A0A"/>
    <w:rsid w:val="08595DF4"/>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32785A"/>
    <w:rsid w:val="1053332C"/>
    <w:rsid w:val="105A290D"/>
    <w:rsid w:val="10754A6C"/>
    <w:rsid w:val="108B537D"/>
    <w:rsid w:val="10B11DB1"/>
    <w:rsid w:val="11177F57"/>
    <w:rsid w:val="11217C97"/>
    <w:rsid w:val="113076C2"/>
    <w:rsid w:val="11365128"/>
    <w:rsid w:val="11464C20"/>
    <w:rsid w:val="115E4926"/>
    <w:rsid w:val="118A1FFA"/>
    <w:rsid w:val="119876D3"/>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6726C02"/>
    <w:rsid w:val="16D94014"/>
    <w:rsid w:val="17223EFF"/>
    <w:rsid w:val="17AA5F28"/>
    <w:rsid w:val="17B713F6"/>
    <w:rsid w:val="184350A0"/>
    <w:rsid w:val="18935485"/>
    <w:rsid w:val="18A34206"/>
    <w:rsid w:val="18DE3B2C"/>
    <w:rsid w:val="18EF453A"/>
    <w:rsid w:val="1906685D"/>
    <w:rsid w:val="19111683"/>
    <w:rsid w:val="19353916"/>
    <w:rsid w:val="193E101D"/>
    <w:rsid w:val="19A846E9"/>
    <w:rsid w:val="19C10AF1"/>
    <w:rsid w:val="19F3005A"/>
    <w:rsid w:val="1A017CDA"/>
    <w:rsid w:val="1A187333"/>
    <w:rsid w:val="1A2672DE"/>
    <w:rsid w:val="1AA81D42"/>
    <w:rsid w:val="1AB433D9"/>
    <w:rsid w:val="1AEE2FA0"/>
    <w:rsid w:val="1AFB6D70"/>
    <w:rsid w:val="1B1B11EE"/>
    <w:rsid w:val="1B216BAC"/>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060837"/>
    <w:rsid w:val="1E2D3FB0"/>
    <w:rsid w:val="1E2E50F1"/>
    <w:rsid w:val="1E3B4E26"/>
    <w:rsid w:val="1ED22D79"/>
    <w:rsid w:val="1EDB23D7"/>
    <w:rsid w:val="1EDF707D"/>
    <w:rsid w:val="1F394761"/>
    <w:rsid w:val="1F65664C"/>
    <w:rsid w:val="1F7C149A"/>
    <w:rsid w:val="1F84140D"/>
    <w:rsid w:val="1F9B7FFD"/>
    <w:rsid w:val="1F9C7614"/>
    <w:rsid w:val="1FBE1971"/>
    <w:rsid w:val="20032679"/>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20BD2"/>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A77945"/>
    <w:rsid w:val="24F25212"/>
    <w:rsid w:val="25075C04"/>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945818"/>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9F3018"/>
    <w:rsid w:val="33BE2439"/>
    <w:rsid w:val="33BE79A7"/>
    <w:rsid w:val="33CE0488"/>
    <w:rsid w:val="341D31EE"/>
    <w:rsid w:val="34262463"/>
    <w:rsid w:val="34296F31"/>
    <w:rsid w:val="34340A27"/>
    <w:rsid w:val="346A2989"/>
    <w:rsid w:val="348865E9"/>
    <w:rsid w:val="348F70D5"/>
    <w:rsid w:val="349D2BAD"/>
    <w:rsid w:val="34B25886"/>
    <w:rsid w:val="34E538E1"/>
    <w:rsid w:val="35277FF8"/>
    <w:rsid w:val="3529097C"/>
    <w:rsid w:val="35763460"/>
    <w:rsid w:val="35776F72"/>
    <w:rsid w:val="35997371"/>
    <w:rsid w:val="35BC359E"/>
    <w:rsid w:val="35DA3A24"/>
    <w:rsid w:val="35DD4D47"/>
    <w:rsid w:val="360134DF"/>
    <w:rsid w:val="360B1E2F"/>
    <w:rsid w:val="360D500F"/>
    <w:rsid w:val="36330424"/>
    <w:rsid w:val="367E0A10"/>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9E60BE9"/>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1B19F2"/>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8D370AE"/>
    <w:rsid w:val="49067B2F"/>
    <w:rsid w:val="49100B80"/>
    <w:rsid w:val="49677E31"/>
    <w:rsid w:val="496C2225"/>
    <w:rsid w:val="49801098"/>
    <w:rsid w:val="49A35E02"/>
    <w:rsid w:val="49AE2880"/>
    <w:rsid w:val="49F42EAF"/>
    <w:rsid w:val="4A337323"/>
    <w:rsid w:val="4A5B28DC"/>
    <w:rsid w:val="4AA06B93"/>
    <w:rsid w:val="4ADB18EB"/>
    <w:rsid w:val="4B3A6FE7"/>
    <w:rsid w:val="4B4D7EEE"/>
    <w:rsid w:val="4B61139B"/>
    <w:rsid w:val="4B96118E"/>
    <w:rsid w:val="4BAE1B66"/>
    <w:rsid w:val="4BBF6159"/>
    <w:rsid w:val="4BC806E6"/>
    <w:rsid w:val="4BED4708"/>
    <w:rsid w:val="4BF133DC"/>
    <w:rsid w:val="4C1A4AD9"/>
    <w:rsid w:val="4C2E4987"/>
    <w:rsid w:val="4C4117A4"/>
    <w:rsid w:val="4C507D4A"/>
    <w:rsid w:val="4CD60F91"/>
    <w:rsid w:val="4CDF5563"/>
    <w:rsid w:val="4CFB2214"/>
    <w:rsid w:val="4D137255"/>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5D0B64"/>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360B7"/>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BF263D2"/>
    <w:rsid w:val="6C0C698C"/>
    <w:rsid w:val="6C222401"/>
    <w:rsid w:val="6C56267F"/>
    <w:rsid w:val="6C826EF9"/>
    <w:rsid w:val="6CAE4C93"/>
    <w:rsid w:val="6CB14F16"/>
    <w:rsid w:val="6CEC2069"/>
    <w:rsid w:val="6D08183D"/>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33685E"/>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8B51665"/>
    <w:rsid w:val="79285B3A"/>
    <w:rsid w:val="79490B03"/>
    <w:rsid w:val="79625CA9"/>
    <w:rsid w:val="79A91196"/>
    <w:rsid w:val="79EB6C2A"/>
    <w:rsid w:val="79FC0703"/>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807FDA"/>
    <w:rsid w:val="7DFB6D82"/>
    <w:rsid w:val="7E1D71D1"/>
    <w:rsid w:val="7E246254"/>
    <w:rsid w:val="7E553215"/>
    <w:rsid w:val="7E6D090F"/>
    <w:rsid w:val="7E7E2263"/>
    <w:rsid w:val="7ECC66B2"/>
    <w:rsid w:val="7EDE2F8F"/>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er" Target="foot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17113.69</c:v>
                </c:pt>
                <c:pt idx="1">
                  <c:v>16910.69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a76234e2-aae8-4c1a-816e-3b6caa8cff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171136862.68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45b237f-0b9a-48ee-8e7c-0b44e465da2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110470508.94</c:v>
                </c:pt>
                <c:pt idx="1">
                  <c:v>60666353.74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9e578a2-7de8-4fbd-99c3-000e303c22db}"/>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16902.48</c:v>
                </c:pt>
                <c:pt idx="1">
                  <c:v>16902.53</c:v>
                </c:pt>
                <c:pt idx="2">
                  <c:v>16902.48</c:v>
                </c:pt>
                <c:pt idx="3">
                  <c:v>16902.53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17113.69</c:v>
                </c:pt>
                <c:pt idx="1">
                  <c:v>17113.69</c:v>
                </c:pt>
                <c:pt idx="2">
                  <c:v>17113.69</c:v>
                </c:pt>
                <c:pt idx="3">
                  <c:v>17113.69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61bd6d-03dd-4b7d-80ed-b3d3bed8ae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14267.62</c:v>
                </c:pt>
                <c:pt idx="1">
                  <c:v>14267.62</c:v>
                </c:pt>
                <c:pt idx="2">
                  <c:v>14267.62</c:v>
                </c:pt>
                <c:pt idx="3">
                  <c:v>14267.62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17113.69</c:v>
                </c:pt>
                <c:pt idx="1">
                  <c:v>17113.69</c:v>
                </c:pt>
                <c:pt idx="2">
                  <c:v>17113.69</c:v>
                </c:pt>
                <c:pt idx="3">
                  <c:v>17113.69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2240d259-469d-47f8-8b5d-e008736eb108}"/>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63</Pages>
  <Words>2282</Words>
  <Characters>2997</Characters>
  <Lines>86</Lines>
  <Paragraphs>24</Paragraphs>
  <TotalTime>83</TotalTime>
  <ScaleCrop>false</ScaleCrop>
  <LinksUpToDate>false</LinksUpToDate>
  <CharactersWithSpaces>3231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WPS_1619671680</cp:lastModifiedBy>
  <cp:lastPrinted>2023-08-04T01:00:00Z</cp:lastPrinted>
  <dcterms:modified xsi:type="dcterms:W3CDTF">2026-09-01T08:36:11Z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eyJoZGlkIjoiMzEwNTM5NzYwMDRjMzkwZTVkZjY2ODkwMGIxNGU0OTUiLCJ1c2VySWQiOiIxMjA3NDMxMDc0In0=</vt:lpwstr>
  </property>
</Properties>
</file>