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87CBDD">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0288"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extLst xmlns:a="http://schemas.openxmlformats.org/drawingml/2006/main">
                    <a:ext uri="{7FBC4E63-A832-4D11-8238-D91031DB1400}">
                      <s:tag xmlns="http://www.wps.cn/officeDocument/2013/wpsCustomData" xmlns:s="http://www.wps.cn/officeDocument/2013/wpsCustomData">
                        <s:item s:name="KSO_DOCER_RESOURCE_TRACE_INFO" s:val="{&quot;id&quot;:&quot;&quot;,&quot;origin&quot;:0,&quot;type&quot;:&quot;wordart&quot;,&quot;user&quot;:&quot;292216292&quot;}"/>
                      </s:tag>
                    </a:ext>
                  </a:extLst>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14:paraId="1CC9E383">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5E28640">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CjWvfx9gEAAM4DAAAOAAAAZHJzL2Uyb0RvYy54bWytU82O&#10;mzAQvlfqO1i+N4AhkKKQlapoe6naSrt9AGNMsIR/ZDuBvED7Bj310nufK8/RMdDsdveyh5Ul4/lm&#10;/Hm+mWF7M8oenbh1QqsKJ6sYI66YboQ6VPjb/e27DUbOU9XQXite4TN3+Gb39s12MCUnutN9wy0C&#10;EuXKwVS4896UUeRYxyV1K224AmerraQeTHuIGksHYJd9ROI4jwZtG2M1484Bup+deGG0LyHUbSsY&#10;32t2lFz5mdXynnqQ5DphHN5N2bYtZ/5L2zruUV9hUOqnHR6Bcx32aLel5cFS0wm2pEBfksITTZIK&#10;BY9eqfbUU3S04hmVFMxqp1u/YlpGs5CpIqAiiZ/U5q6jhk9aoNTOXIvuXo+WfT59tUg0MAkYKSqh&#10;4ZefPy6//lx+f0cANdwxKFdRx5TEyyJFkbcFybM8KUiREZIGHynqNSMkf59n4ZvSlKTrNIZF0iTN&#10;05ywgBfZQ0SwJ6whJKZFE9PQj8G4EtK6M5CYHz/oMeS24A7AUOaxtTJ8oYAI/NDN87WbfPSIAZhn&#10;aUI24GLgI5ucrMEAnujhurHOf+RaonCosIVxmbpIT5+cn0P/hYTXlL4VfQ84LXv1HwCcM8KnmVtu&#10;ByVzxuHkx3pcZNS6OYO6o7Hi0MHDk74oBEGbpwyXkQxz9NiG8+PfcPc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lysnNNcAAAAKAQAADwAAAAAAAAABACAAAAAiAAAAZHJzL2Rvd25yZXYueG1sUEsB&#10;AhQAFAAAAAgAh07iQKNa9/H2AQAAzgMAAA4AAAAAAAAAAQAgAAAAJgEAAGRycy9lMm9Eb2MueG1s&#10;UEsFBgAAAAAGAAYAWQEAAI4FAAAAAA==&#10;">
                <v:fill on="f" focussize="0,0"/>
                <v:stroke on="f"/>
                <v:imagedata o:title=""/>
                <o:lock v:ext="edit" aspectratio="f"/>
                <v:textbox>
                  <w:txbxContent>
                    <w:p w14:paraId="1CC9E383">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5E28640">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v:textbox>
              </v:shape>
            </w:pict>
          </mc:Fallback>
        </mc:AlternateContent>
      </w:r>
    </w:p>
    <w:p w14:paraId="463B404E">
      <w:pPr>
        <w:spacing w:line="600" w:lineRule="auto"/>
        <w:jc w:val="both"/>
        <w:rPr>
          <w:rFonts w:hint="eastAsia" w:ascii="楷体_GB2312" w:hAnsi="楷体_GB2312" w:eastAsia="楷体_GB2312" w:cs="楷体_GB2312"/>
          <w:color w:val="000000"/>
          <w:sz w:val="40"/>
          <w:szCs w:val="40"/>
        </w:rPr>
      </w:pPr>
    </w:p>
    <w:p w14:paraId="1DF988B9">
      <w:pPr>
        <w:spacing w:line="600" w:lineRule="auto"/>
        <w:jc w:val="both"/>
        <w:rPr>
          <w:rFonts w:hint="eastAsia" w:ascii="楷体_GB2312" w:hAnsi="楷体_GB2312" w:eastAsia="楷体_GB2312" w:cs="楷体_GB2312"/>
          <w:color w:val="000000"/>
          <w:sz w:val="40"/>
          <w:szCs w:val="40"/>
        </w:rPr>
      </w:pPr>
    </w:p>
    <w:p w14:paraId="6AF41A91">
      <w:pPr>
        <w:spacing w:line="600" w:lineRule="auto"/>
        <w:jc w:val="both"/>
        <w:rPr>
          <w:rFonts w:hint="eastAsia" w:ascii="楷体_GB2312" w:hAnsi="楷体_GB2312" w:eastAsia="楷体_GB2312" w:cs="楷体_GB2312"/>
          <w:color w:val="000000"/>
          <w:sz w:val="40"/>
          <w:szCs w:val="40"/>
        </w:rPr>
      </w:pPr>
    </w:p>
    <w:p w14:paraId="41D2384A">
      <w:pPr>
        <w:spacing w:line="600" w:lineRule="auto"/>
        <w:jc w:val="both"/>
        <w:rPr>
          <w:rFonts w:hint="eastAsia" w:ascii="楷体_GB2312" w:hAnsi="楷体_GB2312" w:eastAsia="楷体_GB2312" w:cs="楷体_GB2312"/>
          <w:color w:val="000000"/>
          <w:sz w:val="40"/>
          <w:szCs w:val="40"/>
        </w:rPr>
      </w:pPr>
    </w:p>
    <w:p w14:paraId="2595C946">
      <w:pPr>
        <w:spacing w:line="600" w:lineRule="auto"/>
        <w:jc w:val="both"/>
        <w:rPr>
          <w:rFonts w:hint="eastAsia" w:ascii="楷体_GB2312" w:hAnsi="楷体_GB2312" w:eastAsia="楷体_GB2312" w:cs="楷体_GB2312"/>
          <w:color w:val="000000"/>
          <w:sz w:val="40"/>
          <w:szCs w:val="40"/>
        </w:rPr>
      </w:pPr>
    </w:p>
    <w:p w14:paraId="0AE2FD3D">
      <w:pPr>
        <w:spacing w:line="600" w:lineRule="auto"/>
        <w:jc w:val="both"/>
        <w:rPr>
          <w:rFonts w:hint="eastAsia" w:ascii="楷体_GB2312" w:hAnsi="楷体_GB2312" w:eastAsia="楷体_GB2312" w:cs="楷体_GB2312"/>
          <w:color w:val="000000"/>
          <w:sz w:val="40"/>
          <w:szCs w:val="40"/>
        </w:rPr>
      </w:pPr>
    </w:p>
    <w:p w14:paraId="061E2D0C">
      <w:pPr>
        <w:spacing w:line="600" w:lineRule="auto"/>
        <w:jc w:val="both"/>
        <w:rPr>
          <w:rFonts w:hint="eastAsia" w:ascii="楷体_GB2312" w:hAnsi="楷体_GB2312" w:eastAsia="楷体_GB2312" w:cs="楷体_GB2312"/>
          <w:color w:val="000000"/>
          <w:sz w:val="40"/>
          <w:szCs w:val="40"/>
        </w:rPr>
      </w:pPr>
    </w:p>
    <w:p w14:paraId="1EEC8084">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11B2C3FD">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311B9B54">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287DAAC1">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2A1FC16">
      <w:pPr>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533B336">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石家庄市商务局（汇总）</w:t>
      </w:r>
    </w:p>
    <w:p w14:paraId="419C6711">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322</w:t>
      </w:r>
    </w:p>
    <w:p w14:paraId="32B81FC9">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14:paraId="02384735">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二〇二六年八月</w:t>
      </w:r>
    </w:p>
    <w:p w14:paraId="6E4EE8C6">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14:paraId="3810A2CD">
      <w:pPr>
        <w:spacing w:line="600" w:lineRule="auto"/>
        <w:jc w:val="center"/>
        <w:rPr>
          <w:rFonts w:hint="eastAsia" w:ascii="楷体_GB2312" w:hAnsi="楷体_GB2312" w:eastAsia="楷体_GB2312" w:cs="楷体_GB2312"/>
          <w:color w:val="000000"/>
          <w:sz w:val="40"/>
          <w:szCs w:val="40"/>
        </w:rPr>
      </w:pPr>
    </w:p>
    <w:p w14:paraId="2509B2C8">
      <w:pPr>
        <w:rPr>
          <w:rFonts w:hint="eastAsia" w:ascii="黑体" w:hAnsi="黑体" w:eastAsia="黑体" w:cs="黑体"/>
          <w:b/>
          <w:bCs/>
          <w:sz w:val="32"/>
          <w:szCs w:val="36"/>
          <w:highlight w:val="yellow"/>
        </w:rPr>
      </w:pPr>
    </w:p>
    <w:p w14:paraId="3F39D061">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方正小标宋_GBK"/>
          <w:b w:val="0"/>
          <w:sz w:val="72"/>
          <w:szCs w:val="72"/>
        </w:rPr>
        <w:t>石家庄市商务局（汇总）</w:t>
      </w:r>
    </w:p>
    <w:p w14:paraId="7C43E4CD">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仿宋_GB2312"/>
          <w:b w:val="0"/>
          <w:sz w:val="72"/>
          <w:szCs w:val="72"/>
        </w:rPr>
        <w:t>2025</w:t>
      </w:r>
      <w:r>
        <w:rPr>
          <w:rFonts w:ascii="Times New Roman" w:eastAsia="方正小标宋_GBK"/>
          <w:b w:val="0"/>
          <w:sz w:val="72"/>
          <w:szCs w:val="72"/>
        </w:rPr>
        <w:t>年度部门决算公开文本</w:t>
      </w:r>
    </w:p>
    <w:p w14:paraId="23AEA024">
      <w:pPr>
        <w:spacing w:line="360" w:lineRule="auto"/>
        <w:jc w:val="center"/>
        <w:rPr>
          <w:rFonts w:ascii="黑体" w:hAnsi="黑体" w:eastAsia="黑体" w:cs="黑体"/>
          <w:sz w:val="56"/>
          <w:szCs w:val="72"/>
        </w:rPr>
      </w:pPr>
    </w:p>
    <w:p w14:paraId="3956C54B">
      <w:pPr>
        <w:spacing w:line="480" w:lineRule="auto"/>
        <w:jc w:val="both"/>
        <w:rPr>
          <w:rFonts w:ascii="黑体" w:hAnsi="黑体" w:eastAsia="黑体" w:cs="黑体"/>
          <w:sz w:val="56"/>
          <w:szCs w:val="72"/>
        </w:rPr>
      </w:pPr>
    </w:p>
    <w:p w14:paraId="5D689603">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石家庄市商务局（汇总）</w:t>
      </w:r>
    </w:p>
    <w:p w14:paraId="39F3F7AD">
      <w:pPr>
        <w:widowControl/>
        <w:spacing w:before="0" w:beforeLines="0" w:beforeAutospacing="0" w:after="0" w:afterLines="0" w:afterAutospacing="0" w:line="360" w:lineRule="auto"/>
        <w:jc w:val="center"/>
        <w:rPr>
          <w:rFonts w:ascii="Times New Roman" w:eastAsia="楷体_GB2312"/>
          <w:sz w:val="44"/>
          <w:szCs w:val="44"/>
        </w:rPr>
      </w:pPr>
      <w:bookmarkStart w:id="0" w:name="_GoBack"/>
      <w:bookmarkEnd w:id="0"/>
      <w:r>
        <w:rPr>
          <w:rFonts w:ascii="Times New Roman" w:eastAsia="楷体_GB2312"/>
          <w:b w:val="0"/>
          <w:sz w:val="44"/>
          <w:szCs w:val="44"/>
        </w:rPr>
        <w:t>二〇二六年八月</w:t>
      </w:r>
    </w:p>
    <w:p w14:paraId="60DB5EBA">
      <w:pP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14:paraId="6C78327F">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74A2AAEC">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14:paraId="0463692A">
      <w:pPr>
        <w:widowControl/>
        <w:spacing w:after="160" w:line="580" w:lineRule="exact"/>
        <w:ind w:firstLine="640" w:firstLineChars="200"/>
        <w:rPr>
          <w:rFonts w:ascii="Times New Roman" w:hAnsi="Times New Roman" w:eastAsia="黑体" w:cs="Times New Roman"/>
          <w:sz w:val="32"/>
          <w:szCs w:val="32"/>
        </w:rPr>
      </w:pPr>
    </w:p>
    <w:p w14:paraId="32AD2C88">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第一部分部门概况</w:t>
      </w:r>
    </w:p>
    <w:p w14:paraId="082769E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一、部门职责</w:t>
      </w:r>
    </w:p>
    <w:p w14:paraId="50EA6EC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14:paraId="378242CB">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2025年度部门决算报表</w:t>
      </w:r>
    </w:p>
    <w:p w14:paraId="3D748D4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14:paraId="33A6CB4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14:paraId="36BC4E9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14:paraId="39EAB79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14:paraId="673FE9C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14:paraId="3FE1DED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14:paraId="7060225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14:paraId="7E92D39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14:paraId="1BDD8B8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14:paraId="0B3EBB97">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2025年度部门决算情况说明</w:t>
      </w:r>
    </w:p>
    <w:p w14:paraId="51A1AA1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14:paraId="7BDC33C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14:paraId="133D37F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14:paraId="24DEF30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14:paraId="7DB2FFA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14:paraId="0B9C3C8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14:paraId="655161C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14:paraId="7FF8FFE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14:paraId="526E955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九、关于2025年度绩效评价情况的说明</w:t>
      </w:r>
    </w:p>
    <w:p w14:paraId="3E61BB2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14:paraId="62C9CF95">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 名词解释</w:t>
      </w:r>
    </w:p>
    <w:p w14:paraId="7D901DE1">
      <w:pPr>
        <w:widowControl/>
        <w:spacing w:after="160" w:line="580" w:lineRule="exac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14:paraId="5B2D3D4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E34956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783864AE">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4FE031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D3AE84F">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3A35A766">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第一部分部门概况</w:t>
      </w:r>
    </w:p>
    <w:p w14:paraId="2BBB99B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F124E5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7BCA3C0">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8598B1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69F2AE7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F809153">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48D52C9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CD17C2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2D32F364">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14:paraId="5789CB34">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left"/>
        <w:textAlignment w:val="auto"/>
        <w:outlineLvl w:val="1"/>
        <w:rPr>
          <w:rFonts w:ascii="Times New Roman" w:eastAsia="黑体"/>
          <w:sz w:val="32"/>
          <w:szCs w:val="32"/>
        </w:rPr>
      </w:pPr>
      <w:r>
        <w:rPr>
          <w:rFonts w:ascii="Times New Roman" w:eastAsia="黑体"/>
          <w:b w:val="0"/>
          <w:sz w:val="32"/>
          <w:szCs w:val="32"/>
        </w:rPr>
        <w:t>一、部门职责</w:t>
      </w:r>
    </w:p>
    <w:p w14:paraId="74294382">
      <w:pPr>
        <w:pStyle w:val="27"/>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一）贯彻落实国家有关国内外贸易、国际经济合作的发展战略、方针、政策和法律法规。起草商务领域地方性法规、政府规章草案，拟订全市商务发展规划、政策措施和年度计划并组织实施，研究经济全球化、区域经济合作、现代流通方式的发展趋势并提出建议。</w:t>
      </w:r>
    </w:p>
    <w:p w14:paraId="7CA01797">
      <w:pPr>
        <w:pStyle w:val="27"/>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二）拟订全市国内贸易发展规划。促进城乡市场发展，提出引导国内外资金投向市场体系建设的政策建议；负责大宗产品批发市场建设和城市商业网点规划、商业体系建设工作；推进农村市场体系建设，组织实施农村现代流通网络工程。</w:t>
      </w:r>
    </w:p>
    <w:p w14:paraId="21A0581B">
      <w:pPr>
        <w:pStyle w:val="27"/>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三）提出流通体制改革建议。负责推进流通产业结构调整，培育商贸流通主体，推动流通企业改革、商贸服务业和社区商业发展，提出促进商贸中小企业发展的政策建议，推动流通标准化和连锁经营、商业特许经营、商贸物流配送、电子商务等现代流通方式的发展，负责全市流通领域信息网络和电子商务建设。</w:t>
      </w:r>
    </w:p>
    <w:p w14:paraId="482522D7">
      <w:pPr>
        <w:pStyle w:val="27"/>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四）牵头推进商务领域信用体系建设，建立商务诚信公共服务平台。规范商贸企业交易行为，按照有关规定对拍卖等特殊流通行业进行监督管理，按照有关规定对成品油经营等进行监督管理；指导督促商贸流通行业安全生产；牵头推动重要产品追溯体系建设，对酒类流通发展进行指导。</w:t>
      </w:r>
    </w:p>
    <w:p w14:paraId="535B5439">
      <w:pPr>
        <w:pStyle w:val="27"/>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五）组织实施重要消费品市场调控。负责建立健全生活必需品市场供应应急管理机制，监测分析市场运行、商品供求状况，调查分析商品价格信息，进行预测预警和信息引导；按分工负责重要消费品储备管理和市场调控工作。</w:t>
      </w:r>
    </w:p>
    <w:p w14:paraId="74C6A00B">
      <w:pPr>
        <w:pStyle w:val="27"/>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六）执行国家制定的进出口商品、加工贸易管理办法和进出口商品、技术目录。贯彻执行国家促进外贸增长方式转变的政策措施，组织实施国家制定的重要工业品、原材料和重要农产品进出口总量计划，会同有关部门协调大宗进出口商品，组织指导贸易促进活动和外贸促进体系建设。</w:t>
      </w:r>
    </w:p>
    <w:p w14:paraId="2D1E02E9">
      <w:pPr>
        <w:pStyle w:val="27"/>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（七）贯彻执行国家对外技术贸易、进出口管制以及鼓励技术和成套设备进出口的贸易政策。拟订和推进全市科技兴贸战略，依法监督技术引进、设备进口、国家限制出口技术。</w:t>
      </w:r>
    </w:p>
    <w:p w14:paraId="4DED4396">
      <w:pPr>
        <w:pStyle w:val="27"/>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（八）会同有关部门贯彻执行国家促进服务出口和服务外包发展的规划、政策，牵头拟订全市服务贸易发展规划并组织实施。</w:t>
      </w:r>
    </w:p>
    <w:p w14:paraId="12131899">
      <w:pPr>
        <w:pStyle w:val="27"/>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九）负责对外投资和经济合作工作。拟订并执行对外经济合作政策，依法管理和监督对外投资、对外承包工程、对外劳务合作等，负责外派劳务和境外就业人员的权益保护工作；拟订全市对外投资管理办法，指导境外经贸园区有关工作，负责对外援助有关工作，负责对外投资和经济合作促进工作。</w:t>
      </w:r>
    </w:p>
    <w:p w14:paraId="2358FDE5">
      <w:pPr>
        <w:pStyle w:val="27"/>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十）配合上级部门调查国（境）外对我国出口商品实施的歧视性贸易政策、法律法规及做法。组织协调反倾销、反补贴和保障措施等贸易救济调查以及进出口公平贸易相关工作，指导协调出口产品贸易摩擦应对和进口产品贸易救济申诉工作，跟踪调查反倾销、反补贴和保障措施等贸易救济措施对全市相关产业的影响，建立产业安全预警机制。</w:t>
      </w:r>
    </w:p>
    <w:p w14:paraId="049D87B8">
      <w:pPr>
        <w:pStyle w:val="27"/>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（十一）负责上级交办的涉及世贸组织相关工作。贯彻执行上级制定的对自由贸易区国家和地区的经贸规划、政策并组织实施。</w:t>
      </w:r>
    </w:p>
    <w:p w14:paraId="1BAEFFC5">
      <w:pPr>
        <w:pStyle w:val="27"/>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（十二）负责会展业促进与管理工作。拟订会展业发展规划、政策措施并组织实施，组织指导境内外对外经济技术展览会和赴境外非商业性办展活动。</w:t>
      </w:r>
    </w:p>
    <w:p w14:paraId="24A3D1BB">
      <w:pPr>
        <w:pStyle w:val="27"/>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（十三）负责经贸交流合作工作。建立联系国内友好关系城市，负责市外单位在我市设立办事机构的备案工作。</w:t>
      </w:r>
    </w:p>
    <w:p w14:paraId="5AD94447">
      <w:pPr>
        <w:pStyle w:val="27"/>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（十四）监测分析全市商务运行情况，承担全市商务系统对外宣传和信息发布工作。</w:t>
      </w:r>
    </w:p>
    <w:p w14:paraId="3CC37CF2">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left"/>
        <w:textAlignment w:val="auto"/>
        <w:rPr>
          <w:rFonts w:ascii="Times New Roman" w:eastAsia="仿宋_GB2312"/>
          <w:sz w:val="32"/>
          <w:szCs w:val="32"/>
        </w:rPr>
      </w:pPr>
      <w:r>
        <w:rPr>
          <w:rFonts w:hint="eastAsia" w:ascii="方正仿宋_GBK" w:hAnsi="方正仿宋_GBK" w:eastAsia="方正仿宋_GBK" w:cs="方正仿宋_GBK"/>
          <w:sz w:val="32"/>
          <w:szCs w:val="32"/>
        </w:rPr>
        <w:t>（十五）完成市委、市政府交办的其他任务。</w:t>
      </w:r>
    </w:p>
    <w:p w14:paraId="6233F8C3">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left"/>
        <w:textAlignment w:val="auto"/>
        <w:outlineLvl w:val="1"/>
        <w:rPr>
          <w:rFonts w:ascii="Times New Roman" w:eastAsia="黑体"/>
          <w:sz w:val="32"/>
          <w:szCs w:val="32"/>
        </w:rPr>
      </w:pPr>
      <w:r>
        <w:rPr>
          <w:rFonts w:ascii="Times New Roman" w:eastAsia="黑体"/>
          <w:b w:val="0"/>
          <w:sz w:val="32"/>
          <w:szCs w:val="32"/>
        </w:rPr>
        <w:t>二、机构设置</w:t>
      </w:r>
    </w:p>
    <w:p w14:paraId="185E129E">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left"/>
        <w:textAlignment w:val="auto"/>
        <w:rPr>
          <w:rFonts w:ascii="Times New Roman" w:eastAsia="仿宋_GB2312"/>
          <w:b w:val="0"/>
          <w:sz w:val="32"/>
          <w:szCs w:val="32"/>
        </w:rPr>
      </w:pPr>
      <w:r>
        <w:rPr>
          <w:rFonts w:ascii="Times New Roman" w:eastAsia="仿宋_GB2312"/>
          <w:b w:val="0"/>
          <w:sz w:val="32"/>
          <w:szCs w:val="32"/>
        </w:rPr>
        <w:t>从决算编报单位构成看，纳入2025年度本部门决算汇编范围的独立核算单位（以下简称“单位”）共</w:t>
      </w:r>
      <w:r>
        <w:rPr>
          <w:rFonts w:hint="eastAsia" w:ascii="Times New Roman" w:eastAsia="仿宋_GB2312"/>
          <w:b w:val="0"/>
          <w:sz w:val="32"/>
          <w:szCs w:val="32"/>
          <w:lang w:val="en-US" w:eastAsia="zh-CN"/>
        </w:rPr>
        <w:t>3</w:t>
      </w:r>
      <w:r>
        <w:rPr>
          <w:rFonts w:ascii="Times New Roman" w:eastAsia="仿宋_GB2312"/>
          <w:b w:val="0"/>
          <w:sz w:val="32"/>
          <w:szCs w:val="32"/>
        </w:rPr>
        <w:t>个，具体情况如下：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14:paraId="5ED01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14:paraId="35E83B1C">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14:paraId="4E682A61">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14:paraId="27F7684B">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14:paraId="60778FA0">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14:paraId="6EB39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2461F566">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485" w:type="dxa"/>
          </w:tcPr>
          <w:p w14:paraId="32EB39FE">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石家庄市商务局（本级）</w:t>
            </w:r>
          </w:p>
        </w:tc>
        <w:tc>
          <w:tcPr>
            <w:tcW w:w="2445" w:type="dxa"/>
          </w:tcPr>
          <w:p w14:paraId="06EEEF0C">
            <w:pPr>
              <w:spacing w:line="560" w:lineRule="exact"/>
              <w:jc w:val="center"/>
              <w:rPr>
                <w:rFonts w:hint="eastAsia" w:ascii="方正仿宋_GBK" w:hAnsi="方正仿宋_GBK" w:eastAsia="方正仿宋_GBK" w:cs="方正仿宋_GBK"/>
                <w:kern w:val="0"/>
                <w:sz w:val="28"/>
                <w:szCs w:val="28"/>
                <w:lang w:eastAsia="zh-CN"/>
              </w:rPr>
            </w:pPr>
            <w:r>
              <w:rPr>
                <w:rFonts w:hint="eastAsia" w:ascii="方正仿宋_GBK" w:hAnsi="方正仿宋_GBK" w:eastAsia="方正仿宋_GBK" w:cs="方正仿宋_GBK"/>
                <w:kern w:val="0"/>
                <w:sz w:val="28"/>
                <w:szCs w:val="28"/>
                <w:lang w:eastAsia="zh-CN"/>
              </w:rPr>
              <w:t>行政单位</w:t>
            </w:r>
          </w:p>
        </w:tc>
        <w:tc>
          <w:tcPr>
            <w:tcW w:w="2665" w:type="dxa"/>
          </w:tcPr>
          <w:p w14:paraId="02876A75">
            <w:pPr>
              <w:spacing w:line="560" w:lineRule="exact"/>
              <w:jc w:val="center"/>
              <w:rPr>
                <w:rFonts w:hint="eastAsia" w:ascii="方正仿宋_GBK" w:hAnsi="方正仿宋_GBK" w:eastAsia="方正仿宋_GBK" w:cs="方正仿宋_GBK"/>
                <w:kern w:val="0"/>
                <w:sz w:val="28"/>
                <w:szCs w:val="28"/>
                <w:lang w:eastAsia="zh-CN"/>
              </w:rPr>
            </w:pPr>
            <w:r>
              <w:rPr>
                <w:rFonts w:hint="eastAsia" w:ascii="方正仿宋_GBK" w:hAnsi="方正仿宋_GBK" w:eastAsia="方正仿宋_GBK" w:cs="方正仿宋_GBK"/>
                <w:kern w:val="0"/>
                <w:sz w:val="28"/>
                <w:szCs w:val="28"/>
                <w:lang w:eastAsia="zh-CN"/>
              </w:rPr>
              <w:t>财政拨款</w:t>
            </w:r>
          </w:p>
        </w:tc>
      </w:tr>
      <w:tr w14:paraId="35A56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985" w:type="dxa"/>
          </w:tcPr>
          <w:p w14:paraId="68085FF8">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2</w:t>
            </w:r>
          </w:p>
        </w:tc>
        <w:tc>
          <w:tcPr>
            <w:tcW w:w="3485" w:type="dxa"/>
          </w:tcPr>
          <w:p w14:paraId="3E360DE4">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石家庄市商品市场规划建设中心</w:t>
            </w:r>
          </w:p>
        </w:tc>
        <w:tc>
          <w:tcPr>
            <w:tcW w:w="2445" w:type="dxa"/>
          </w:tcPr>
          <w:p w14:paraId="07E5CCA1">
            <w:pPr>
              <w:spacing w:line="560" w:lineRule="exact"/>
              <w:jc w:val="center"/>
              <w:rPr>
                <w:rFonts w:hint="eastAsia" w:ascii="方正仿宋_GBK" w:hAnsi="方正仿宋_GBK" w:eastAsia="方正仿宋_GBK" w:cs="方正仿宋_GBK"/>
                <w:kern w:val="0"/>
                <w:sz w:val="28"/>
                <w:szCs w:val="28"/>
                <w:lang w:eastAsia="zh-CN"/>
              </w:rPr>
            </w:pPr>
            <w:r>
              <w:rPr>
                <w:rFonts w:hint="eastAsia" w:ascii="方正仿宋_GBK" w:hAnsi="方正仿宋_GBK" w:eastAsia="方正仿宋_GBK" w:cs="方正仿宋_GBK"/>
                <w:kern w:val="0"/>
                <w:sz w:val="28"/>
                <w:szCs w:val="28"/>
                <w:lang w:eastAsia="zh-CN"/>
              </w:rPr>
              <w:t>参公事业单位</w:t>
            </w:r>
          </w:p>
        </w:tc>
        <w:tc>
          <w:tcPr>
            <w:tcW w:w="2665" w:type="dxa"/>
          </w:tcPr>
          <w:p w14:paraId="02374848">
            <w:pPr>
              <w:spacing w:line="560" w:lineRule="exact"/>
              <w:jc w:val="center"/>
              <w:rPr>
                <w:rFonts w:hint="eastAsia" w:ascii="方正仿宋_GBK" w:hAnsi="方正仿宋_GBK" w:eastAsia="方正仿宋_GBK" w:cs="方正仿宋_GBK"/>
                <w:kern w:val="0"/>
                <w:sz w:val="28"/>
                <w:szCs w:val="28"/>
                <w:lang w:eastAsia="zh-CN"/>
              </w:rPr>
            </w:pPr>
            <w:r>
              <w:rPr>
                <w:rFonts w:hint="eastAsia" w:ascii="方正仿宋_GBK" w:hAnsi="方正仿宋_GBK" w:eastAsia="方正仿宋_GBK" w:cs="方正仿宋_GBK"/>
                <w:lang w:eastAsia="zh-CN"/>
              </w:rPr>
              <w:t>财政拨款</w:t>
            </w:r>
          </w:p>
        </w:tc>
      </w:tr>
      <w:tr w14:paraId="2E890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18A38C80">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3</w:t>
            </w:r>
          </w:p>
        </w:tc>
        <w:tc>
          <w:tcPr>
            <w:tcW w:w="3485" w:type="dxa"/>
          </w:tcPr>
          <w:p w14:paraId="32E24D94">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中国国际贸易促进委员会石家庄市支会</w:t>
            </w:r>
          </w:p>
        </w:tc>
        <w:tc>
          <w:tcPr>
            <w:tcW w:w="2445" w:type="dxa"/>
          </w:tcPr>
          <w:p w14:paraId="1D217138">
            <w:pPr>
              <w:spacing w:line="560" w:lineRule="exact"/>
              <w:jc w:val="center"/>
              <w:rPr>
                <w:rFonts w:hint="eastAsia" w:ascii="方正仿宋_GBK" w:hAnsi="方正仿宋_GBK" w:eastAsia="方正仿宋_GBK" w:cs="方正仿宋_GBK"/>
                <w:kern w:val="0"/>
                <w:sz w:val="28"/>
                <w:szCs w:val="28"/>
                <w:lang w:eastAsia="zh-CN"/>
              </w:rPr>
            </w:pPr>
            <w:r>
              <w:rPr>
                <w:rFonts w:hint="eastAsia" w:ascii="方正仿宋_GBK" w:hAnsi="方正仿宋_GBK" w:eastAsia="方正仿宋_GBK" w:cs="方正仿宋_GBK"/>
                <w:kern w:val="0"/>
                <w:sz w:val="28"/>
                <w:szCs w:val="28"/>
                <w:lang w:eastAsia="zh-CN"/>
              </w:rPr>
              <w:t>事业单位</w:t>
            </w:r>
          </w:p>
        </w:tc>
        <w:tc>
          <w:tcPr>
            <w:tcW w:w="2665" w:type="dxa"/>
          </w:tcPr>
          <w:p w14:paraId="5DFC4C63">
            <w:pPr>
              <w:spacing w:line="560" w:lineRule="exact"/>
              <w:jc w:val="center"/>
              <w:rPr>
                <w:rFonts w:hint="eastAsia" w:ascii="方正仿宋_GBK" w:hAnsi="方正仿宋_GBK" w:eastAsia="方正仿宋_GBK" w:cs="方正仿宋_GBK"/>
                <w:kern w:val="0"/>
                <w:sz w:val="28"/>
                <w:szCs w:val="28"/>
                <w:lang w:eastAsia="zh-CN"/>
              </w:rPr>
            </w:pPr>
            <w:r>
              <w:rPr>
                <w:rFonts w:hint="eastAsia" w:ascii="方正仿宋_GBK" w:hAnsi="方正仿宋_GBK" w:eastAsia="方正仿宋_GBK" w:cs="方正仿宋_GBK"/>
              </w:rPr>
              <w:t>财政性资金基本保证</w:t>
            </w:r>
          </w:p>
        </w:tc>
      </w:tr>
    </w:tbl>
    <w:p w14:paraId="3AB629F3">
      <w:pPr>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14:paraId="7108D05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186D00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8C32FA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036BF9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1B8024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2C5B314A">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年度部门决算表</w:t>
      </w:r>
    </w:p>
    <w:p w14:paraId="01D1C24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0C48EC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4754BF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5363874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B389FE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3EC7E16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2ECB4F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1E7B5CD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5334CA2">
      <w:pPr>
        <w:bidi w:val="0"/>
        <w:rPr>
          <w:rFonts w:hint="default"/>
          <w:lang w:val="en-US" w:eastAsia="zh-CN"/>
        </w:rPr>
      </w:pPr>
    </w:p>
    <w:p w14:paraId="500E5C00">
      <w:pPr>
        <w:bidi w:val="0"/>
        <w:rPr>
          <w:rFonts w:hint="default"/>
          <w:lang w:val="en-US" w:eastAsia="zh-CN"/>
        </w:rPr>
      </w:pPr>
    </w:p>
    <w:tbl>
      <w:tblPr>
        <w:tblStyle w:val="11"/>
        <w:tblW w:w="7250" w:type="pct"/>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154"/>
        <w:gridCol w:w="1791"/>
        <w:gridCol w:w="1299"/>
        <w:gridCol w:w="675"/>
        <w:gridCol w:w="2123"/>
        <w:gridCol w:w="36"/>
      </w:tblGrid>
      <w:tr w14:paraId="0DA60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14:paraId="59499F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14:paraId="41CE8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14:paraId="35F92884">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A3F3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000000" w:themeColor="text1" w:sz="8" w:space="0"/>
              <w:right w:val="nil"/>
            </w:tcBorders>
            <w:noWrap/>
            <w:vAlign w:val="bottom"/>
          </w:tcPr>
          <w:p w14:paraId="64773C9C">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部门（单位）：石家庄市商务局（汇总）</w:t>
            </w:r>
          </w:p>
        </w:tc>
        <w:tc>
          <w:tcPr>
            <w:tcW w:w="1262" w:type="pct"/>
            <w:gridSpan w:val="2"/>
            <w:tcBorders>
              <w:top w:val="nil"/>
              <w:left w:val="nil"/>
              <w:bottom w:val="single" w:color="000000" w:themeColor="text1" w:sz="8" w:space="0"/>
              <w:right w:val="nil"/>
            </w:tcBorders>
            <w:noWrap/>
            <w:vAlign w:val="bottom"/>
          </w:tcPr>
          <w:p w14:paraId="639086C5">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57" w:type="pct"/>
            <w:gridSpan w:val="3"/>
            <w:tcBorders>
              <w:top w:val="nil"/>
              <w:left w:val="nil"/>
              <w:bottom w:val="single" w:color="000000" w:themeColor="text1" w:sz="8" w:space="0"/>
              <w:right w:val="nil"/>
            </w:tcBorders>
            <w:noWrap/>
            <w:vAlign w:val="bottom"/>
          </w:tcPr>
          <w:p w14:paraId="4A0862C1">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6544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44" w:hRule="atLeas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2C6EB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252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9C14A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14:paraId="62455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FAA0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721C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45B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CDC9F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B0273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4173C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14:paraId="767E3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0206D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69B486">
            <w:pPr>
              <w:jc w:val="center"/>
              <w:rPr>
                <w:rFonts w:hint="eastAsia" w:ascii="宋体" w:hAnsi="宋体" w:eastAsia="宋体" w:cs="宋体"/>
                <w:i w:val="0"/>
                <w:iCs w:val="0"/>
                <w:color w:val="000000"/>
                <w:sz w:val="20"/>
                <w:szCs w:val="20"/>
                <w:highlight w:val="none"/>
                <w:u w:val="none"/>
              </w:rPr>
            </w:pP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74407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12A30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0A704A">
            <w:pPr>
              <w:jc w:val="center"/>
              <w:rPr>
                <w:rFonts w:hint="eastAsia" w:ascii="宋体" w:hAnsi="宋体" w:eastAsia="宋体" w:cs="宋体"/>
                <w:i w:val="0"/>
                <w:iCs w:val="0"/>
                <w:color w:val="000000"/>
                <w:sz w:val="20"/>
                <w:szCs w:val="20"/>
                <w:highlight w:val="none"/>
                <w:u w:val="none"/>
              </w:rPr>
            </w:pP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B97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14:paraId="37A36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4F145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74EB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A8B1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80,241.87</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42D2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74D6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0F137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3,887.64</w:t>
            </w:r>
          </w:p>
        </w:tc>
      </w:tr>
      <w:tr w14:paraId="02364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AD19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1961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989BD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268,345.93</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8769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FF2AE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065125">
            <w:pPr>
              <w:jc w:val="right"/>
              <w:rPr>
                <w:rFonts w:hint="default" w:ascii="Times New Roman" w:hAnsi="Times New Roman" w:eastAsia="宋体" w:cs="Times New Roman"/>
                <w:i w:val="0"/>
                <w:iCs w:val="0"/>
                <w:color w:val="000000"/>
                <w:sz w:val="20"/>
                <w:szCs w:val="20"/>
                <w:highlight w:val="none"/>
                <w:u w:val="none"/>
              </w:rPr>
            </w:pPr>
          </w:p>
        </w:tc>
      </w:tr>
      <w:tr w14:paraId="62FA7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4AAB9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A3003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344E3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1BBD0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B671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90A449">
            <w:pPr>
              <w:jc w:val="right"/>
              <w:rPr>
                <w:rFonts w:hint="default" w:ascii="Times New Roman" w:hAnsi="Times New Roman" w:eastAsia="宋体" w:cs="Times New Roman"/>
                <w:i w:val="0"/>
                <w:iCs w:val="0"/>
                <w:color w:val="000000"/>
                <w:sz w:val="20"/>
                <w:szCs w:val="20"/>
                <w:highlight w:val="none"/>
                <w:u w:val="none"/>
              </w:rPr>
            </w:pPr>
          </w:p>
        </w:tc>
      </w:tr>
      <w:tr w14:paraId="5825D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333C5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F842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21BB3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B84FE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C2E3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63B519">
            <w:pPr>
              <w:jc w:val="right"/>
              <w:rPr>
                <w:rFonts w:hint="default" w:ascii="Times New Roman" w:hAnsi="Times New Roman" w:eastAsia="宋体" w:cs="Times New Roman"/>
                <w:i w:val="0"/>
                <w:iCs w:val="0"/>
                <w:color w:val="000000"/>
                <w:sz w:val="20"/>
                <w:szCs w:val="20"/>
                <w:highlight w:val="none"/>
                <w:u w:val="none"/>
              </w:rPr>
            </w:pPr>
          </w:p>
        </w:tc>
      </w:tr>
      <w:tr w14:paraId="3DD94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30687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2EFA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5EC95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C3AE7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D1CB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4961B8">
            <w:pPr>
              <w:jc w:val="right"/>
              <w:rPr>
                <w:rFonts w:hint="default" w:ascii="Times New Roman" w:hAnsi="Times New Roman" w:eastAsia="宋体" w:cs="Times New Roman"/>
                <w:i w:val="0"/>
                <w:iCs w:val="0"/>
                <w:color w:val="000000"/>
                <w:sz w:val="20"/>
                <w:szCs w:val="20"/>
                <w:highlight w:val="none"/>
                <w:u w:val="none"/>
              </w:rPr>
            </w:pPr>
          </w:p>
        </w:tc>
      </w:tr>
      <w:tr w14:paraId="16293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12DD7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71FA2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369F5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FED7F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53EA1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77F292">
            <w:pPr>
              <w:jc w:val="right"/>
              <w:rPr>
                <w:rFonts w:hint="default" w:ascii="Times New Roman" w:hAnsi="Times New Roman" w:eastAsia="宋体" w:cs="Times New Roman"/>
                <w:i w:val="0"/>
                <w:iCs w:val="0"/>
                <w:color w:val="000000"/>
                <w:sz w:val="20"/>
                <w:szCs w:val="20"/>
                <w:highlight w:val="none"/>
                <w:u w:val="none"/>
              </w:rPr>
            </w:pPr>
          </w:p>
        </w:tc>
      </w:tr>
      <w:tr w14:paraId="0B117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A3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E1804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8910F9">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295DA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AA90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EDCFBC">
            <w:pPr>
              <w:jc w:val="right"/>
              <w:rPr>
                <w:rFonts w:hint="default" w:ascii="Times New Roman" w:hAnsi="Times New Roman" w:eastAsia="宋体" w:cs="Times New Roman"/>
                <w:i w:val="0"/>
                <w:iCs w:val="0"/>
                <w:color w:val="000000"/>
                <w:sz w:val="20"/>
                <w:szCs w:val="20"/>
                <w:highlight w:val="none"/>
                <w:u w:val="none"/>
              </w:rPr>
            </w:pPr>
          </w:p>
        </w:tc>
      </w:tr>
      <w:tr w14:paraId="2304D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1877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26214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F772F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0.28</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522E0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27AD8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6D8D9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1,526.28</w:t>
            </w:r>
          </w:p>
        </w:tc>
      </w:tr>
      <w:tr w14:paraId="55C22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94645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AD7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ADB0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02DE9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C11D7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9D94D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160.15</w:t>
            </w:r>
          </w:p>
        </w:tc>
      </w:tr>
      <w:tr w14:paraId="7C9E9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A2BEB">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00B8B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EA35F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A2AE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C25B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6ABF87">
            <w:pPr>
              <w:jc w:val="right"/>
              <w:rPr>
                <w:rFonts w:hint="default" w:ascii="Times New Roman" w:hAnsi="Times New Roman" w:eastAsia="宋体" w:cs="Times New Roman"/>
                <w:i w:val="0"/>
                <w:iCs w:val="0"/>
                <w:color w:val="000000"/>
                <w:sz w:val="20"/>
                <w:szCs w:val="20"/>
                <w:highlight w:val="none"/>
                <w:u w:val="none"/>
              </w:rPr>
            </w:pPr>
          </w:p>
        </w:tc>
      </w:tr>
      <w:tr w14:paraId="1809E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04B80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47E5E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68F98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E812B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961C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BF8B23">
            <w:pPr>
              <w:jc w:val="right"/>
              <w:rPr>
                <w:rFonts w:hint="default" w:ascii="Times New Roman" w:hAnsi="Times New Roman" w:eastAsia="宋体" w:cs="Times New Roman"/>
                <w:i w:val="0"/>
                <w:iCs w:val="0"/>
                <w:color w:val="000000"/>
                <w:sz w:val="20"/>
                <w:szCs w:val="20"/>
                <w:highlight w:val="none"/>
                <w:u w:val="none"/>
              </w:rPr>
            </w:pPr>
          </w:p>
        </w:tc>
      </w:tr>
      <w:tr w14:paraId="60E5D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21402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F6386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374B1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A49C4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8D83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91707D">
            <w:pPr>
              <w:jc w:val="right"/>
              <w:rPr>
                <w:rFonts w:hint="default" w:ascii="Times New Roman" w:hAnsi="Times New Roman" w:eastAsia="宋体" w:cs="Times New Roman"/>
                <w:i w:val="0"/>
                <w:iCs w:val="0"/>
                <w:color w:val="000000"/>
                <w:sz w:val="20"/>
                <w:szCs w:val="20"/>
                <w:highlight w:val="none"/>
                <w:u w:val="none"/>
              </w:rPr>
            </w:pPr>
          </w:p>
        </w:tc>
      </w:tr>
      <w:tr w14:paraId="7EEDD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15A00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F39B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251A8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F04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85620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803808">
            <w:pPr>
              <w:jc w:val="right"/>
              <w:rPr>
                <w:rFonts w:hint="default" w:ascii="Times New Roman" w:hAnsi="Times New Roman" w:eastAsia="宋体" w:cs="Times New Roman"/>
                <w:i w:val="0"/>
                <w:iCs w:val="0"/>
                <w:color w:val="000000"/>
                <w:sz w:val="20"/>
                <w:szCs w:val="20"/>
                <w:highlight w:val="none"/>
                <w:u w:val="none"/>
              </w:rPr>
            </w:pPr>
          </w:p>
        </w:tc>
      </w:tr>
      <w:tr w14:paraId="2CB85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681"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FFC5BF">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FE57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6EADB7">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C6B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84B0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7B80D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268,368.17</w:t>
            </w:r>
          </w:p>
        </w:tc>
      </w:tr>
      <w:tr w14:paraId="5524F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78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6ABF5">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132A0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D5923F">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8C09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60F66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CE89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74,425.65</w:t>
            </w:r>
          </w:p>
        </w:tc>
      </w:tr>
      <w:tr w14:paraId="2CE7D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9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81A94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A43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16CC9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1D48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A6073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0BB9A9">
            <w:pPr>
              <w:jc w:val="right"/>
              <w:rPr>
                <w:rFonts w:hint="default" w:ascii="Times New Roman" w:hAnsi="Times New Roman" w:eastAsia="宋体" w:cs="Times New Roman"/>
                <w:i w:val="0"/>
                <w:iCs w:val="0"/>
                <w:color w:val="000000"/>
                <w:sz w:val="20"/>
                <w:szCs w:val="20"/>
                <w:highlight w:val="none"/>
                <w:u w:val="none"/>
              </w:rPr>
            </w:pPr>
          </w:p>
        </w:tc>
      </w:tr>
      <w:tr w14:paraId="524B7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C164B6">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D2322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63C27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43B9E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B108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970580">
            <w:pPr>
              <w:jc w:val="right"/>
              <w:rPr>
                <w:rFonts w:hint="default" w:ascii="Times New Roman" w:hAnsi="Times New Roman" w:eastAsia="宋体" w:cs="Times New Roman"/>
                <w:i w:val="0"/>
                <w:iCs w:val="0"/>
                <w:color w:val="000000"/>
                <w:sz w:val="20"/>
                <w:szCs w:val="20"/>
                <w:highlight w:val="none"/>
                <w:u w:val="none"/>
              </w:rPr>
            </w:pPr>
          </w:p>
        </w:tc>
      </w:tr>
      <w:tr w14:paraId="3DAE2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784634">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3B9C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70BB4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195CE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A937B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56AB04">
            <w:pPr>
              <w:jc w:val="right"/>
              <w:rPr>
                <w:rFonts w:hint="default" w:ascii="Times New Roman" w:hAnsi="Times New Roman" w:eastAsia="宋体" w:cs="Times New Roman"/>
                <w:i w:val="0"/>
                <w:iCs w:val="0"/>
                <w:color w:val="000000"/>
                <w:sz w:val="20"/>
                <w:szCs w:val="20"/>
                <w:highlight w:val="none"/>
                <w:u w:val="none"/>
              </w:rPr>
            </w:pPr>
          </w:p>
        </w:tc>
      </w:tr>
      <w:tr w14:paraId="5F595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53714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FC39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7D2D4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4C596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9024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D4C0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220.18</w:t>
            </w:r>
          </w:p>
        </w:tc>
      </w:tr>
      <w:tr w14:paraId="63621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9D5B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D1858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CC4E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6E2B6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C38E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148A1E">
            <w:pPr>
              <w:jc w:val="right"/>
              <w:rPr>
                <w:rFonts w:hint="default" w:ascii="Times New Roman" w:hAnsi="Times New Roman" w:eastAsia="宋体" w:cs="Times New Roman"/>
                <w:i w:val="0"/>
                <w:iCs w:val="0"/>
                <w:color w:val="000000"/>
                <w:sz w:val="20"/>
                <w:szCs w:val="20"/>
                <w:highlight w:val="none"/>
                <w:u w:val="none"/>
              </w:rPr>
            </w:pPr>
          </w:p>
        </w:tc>
      </w:tr>
      <w:tr w14:paraId="3D859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02333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119D2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4851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C3A7C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84392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97779">
            <w:pPr>
              <w:jc w:val="right"/>
              <w:rPr>
                <w:rFonts w:hint="default" w:ascii="Times New Roman" w:hAnsi="Times New Roman" w:eastAsia="宋体" w:cs="Times New Roman"/>
                <w:i w:val="0"/>
                <w:iCs w:val="0"/>
                <w:color w:val="000000"/>
                <w:sz w:val="20"/>
                <w:szCs w:val="20"/>
                <w:highlight w:val="none"/>
                <w:u w:val="none"/>
              </w:rPr>
            </w:pPr>
          </w:p>
        </w:tc>
      </w:tr>
      <w:tr w14:paraId="388A2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420B4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8281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86C373">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56652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7F4C0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9B0E7">
            <w:pPr>
              <w:jc w:val="right"/>
              <w:rPr>
                <w:rFonts w:hint="default" w:ascii="Times New Roman" w:hAnsi="Times New Roman" w:eastAsia="宋体" w:cs="Times New Roman"/>
                <w:i w:val="0"/>
                <w:iCs w:val="0"/>
                <w:color w:val="000000"/>
                <w:sz w:val="20"/>
                <w:szCs w:val="20"/>
                <w:highlight w:val="none"/>
                <w:u w:val="none"/>
              </w:rPr>
            </w:pPr>
          </w:p>
        </w:tc>
      </w:tr>
      <w:tr w14:paraId="44AFB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1F2CC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523AA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A42E7E">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7609B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9108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67E19">
            <w:pPr>
              <w:jc w:val="right"/>
              <w:rPr>
                <w:rFonts w:hint="default" w:ascii="Times New Roman" w:hAnsi="Times New Roman" w:eastAsia="宋体" w:cs="Times New Roman"/>
                <w:i w:val="0"/>
                <w:iCs w:val="0"/>
                <w:color w:val="000000"/>
                <w:sz w:val="20"/>
                <w:szCs w:val="20"/>
                <w:highlight w:val="none"/>
                <w:u w:val="none"/>
              </w:rPr>
            </w:pPr>
          </w:p>
        </w:tc>
      </w:tr>
      <w:tr w14:paraId="75518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3C954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FA8B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A508B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38205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1FF8D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3207F7">
            <w:pPr>
              <w:jc w:val="right"/>
              <w:rPr>
                <w:rFonts w:hint="default" w:ascii="Times New Roman" w:hAnsi="Times New Roman" w:eastAsia="宋体" w:cs="Times New Roman"/>
                <w:i w:val="0"/>
                <w:iCs w:val="0"/>
                <w:color w:val="000000"/>
                <w:sz w:val="20"/>
                <w:szCs w:val="20"/>
                <w:highlight w:val="none"/>
                <w:u w:val="none"/>
              </w:rPr>
            </w:pPr>
          </w:p>
        </w:tc>
      </w:tr>
      <w:tr w14:paraId="4EAAC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6B08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F5069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E25D7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F14C5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07E7A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AB6C12">
            <w:pPr>
              <w:jc w:val="right"/>
              <w:rPr>
                <w:rFonts w:hint="default" w:ascii="Times New Roman" w:hAnsi="Times New Roman" w:eastAsia="宋体" w:cs="Times New Roman"/>
                <w:i w:val="0"/>
                <w:iCs w:val="0"/>
                <w:color w:val="000000"/>
                <w:sz w:val="20"/>
                <w:szCs w:val="20"/>
                <w:highlight w:val="none"/>
                <w:u w:val="none"/>
              </w:rPr>
            </w:pPr>
          </w:p>
        </w:tc>
      </w:tr>
      <w:tr w14:paraId="7D7D7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F3833D">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102C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003F8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CBCCF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8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9144E9">
            <w:pPr>
              <w:jc w:val="right"/>
              <w:rPr>
                <w:rFonts w:hint="default" w:ascii="Times New Roman" w:hAnsi="Times New Roman" w:eastAsia="宋体" w:cs="Times New Roman"/>
                <w:i w:val="0"/>
                <w:iCs w:val="0"/>
                <w:color w:val="000000"/>
                <w:sz w:val="20"/>
                <w:szCs w:val="20"/>
                <w:highlight w:val="none"/>
                <w:u w:val="none"/>
              </w:rPr>
            </w:pPr>
          </w:p>
        </w:tc>
      </w:tr>
      <w:tr w14:paraId="3186F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0C5094">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7B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7EDB3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348,5887</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BF6DD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10C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3A247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348,5887</w:t>
            </w:r>
          </w:p>
        </w:tc>
      </w:tr>
      <w:tr w14:paraId="29203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42732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19AA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F298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A3D6F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975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EE88E5">
            <w:pPr>
              <w:jc w:val="right"/>
              <w:rPr>
                <w:rFonts w:hint="default" w:ascii="Times New Roman" w:hAnsi="Times New Roman" w:eastAsia="宋体" w:cs="Times New Roman"/>
                <w:i w:val="0"/>
                <w:iCs w:val="0"/>
                <w:color w:val="000000"/>
                <w:sz w:val="20"/>
                <w:szCs w:val="20"/>
                <w:highlight w:val="none"/>
                <w:u w:val="none"/>
              </w:rPr>
            </w:pPr>
          </w:p>
        </w:tc>
      </w:tr>
      <w:tr w14:paraId="6EB41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424E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69D3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BF51F1">
            <w:pPr>
              <w:jc w:val="right"/>
              <w:rPr>
                <w:rFonts w:hint="eastAsia" w:ascii="Times New Roman" w:hAnsi="Times New Roman" w:cs="Times New Roman" w:eastAsiaTheme="minorEastAsia"/>
                <w:i w:val="0"/>
                <w:iCs w:val="0"/>
                <w:color w:val="000000"/>
                <w:sz w:val="20"/>
                <w:szCs w:val="20"/>
                <w:highlight w:val="none"/>
                <w:u w:val="none"/>
                <w:lang w:eastAsia="zh-CN"/>
              </w:rPr>
            </w:pPr>
            <w:r>
              <w:rPr>
                <w:rFonts w:hint="default" w:ascii="Times New Roman" w:hAnsi="Times New Roman" w:cs="Times New Roman"/>
                <w:sz w:val="20"/>
                <w:szCs w:val="20"/>
                <w:highlight w:val="none"/>
              </w:rPr>
              <w:t>3</w:t>
            </w:r>
            <w:r>
              <w:rPr>
                <w:rFonts w:hint="eastAsia" w:ascii="Times New Roman" w:hAnsi="Times New Roman" w:cs="Times New Roman"/>
                <w:sz w:val="20"/>
                <w:szCs w:val="20"/>
                <w:highlight w:val="none"/>
                <w:lang w:eastAsia="zh-CN"/>
              </w:rPr>
              <w:t>0</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533FB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4AA5E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1312F7">
            <w:pPr>
              <w:jc w:val="right"/>
              <w:rPr>
                <w:rFonts w:hint="eastAsia" w:ascii="Times New Roman" w:hAnsi="Times New Roman" w:cs="Times New Roman" w:eastAsiaTheme="minorEastAsia"/>
                <w:i w:val="0"/>
                <w:iCs w:val="0"/>
                <w:color w:val="000000"/>
                <w:sz w:val="20"/>
                <w:szCs w:val="20"/>
                <w:highlight w:val="none"/>
                <w:u w:val="none"/>
                <w:lang w:eastAsia="zh-CN"/>
              </w:rPr>
            </w:pPr>
            <w:r>
              <w:rPr>
                <w:rFonts w:hint="default" w:ascii="Times New Roman" w:hAnsi="Times New Roman" w:cs="Times New Roman"/>
                <w:sz w:val="20"/>
                <w:szCs w:val="20"/>
                <w:highlight w:val="none"/>
              </w:rPr>
              <w:t>3</w:t>
            </w:r>
            <w:r>
              <w:rPr>
                <w:rFonts w:hint="eastAsia" w:ascii="Times New Roman" w:hAnsi="Times New Roman" w:cs="Times New Roman"/>
                <w:sz w:val="20"/>
                <w:szCs w:val="20"/>
                <w:highlight w:val="none"/>
                <w:lang w:eastAsia="zh-CN"/>
              </w:rPr>
              <w:t>0</w:t>
            </w:r>
          </w:p>
        </w:tc>
      </w:tr>
      <w:tr w14:paraId="5293B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3E727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270E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50673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906D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DCF04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2DEA9C">
            <w:pPr>
              <w:jc w:val="right"/>
              <w:rPr>
                <w:rFonts w:hint="default" w:ascii="Times New Roman" w:hAnsi="Times New Roman" w:eastAsia="宋体" w:cs="Times New Roman"/>
                <w:i w:val="0"/>
                <w:iCs w:val="0"/>
                <w:color w:val="000000"/>
                <w:sz w:val="20"/>
                <w:szCs w:val="20"/>
                <w:highlight w:val="none"/>
                <w:u w:val="none"/>
              </w:rPr>
            </w:pPr>
          </w:p>
        </w:tc>
      </w:tr>
      <w:tr w14:paraId="53347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F2369E">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0E1E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BFAF8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348,6187</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01AA3D">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A5AF1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62E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348,6187</w:t>
            </w:r>
          </w:p>
        </w:tc>
      </w:tr>
      <w:tr w14:paraId="7542E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31EC5E6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注：1.本表反映部门本年度的总收支和年末结转结余情况。</w:t>
            </w:r>
          </w:p>
          <w:p w14:paraId="50B55D94">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14:paraId="477D721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71361082">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14:paraId="3386F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14:paraId="5E9C390D">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14:paraId="7BC8E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14:paraId="3F8116FB">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66D5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14:paraId="311335ED">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部门（单位）：石家庄市商务局（汇总）                                                                                                         </w:t>
            </w:r>
          </w:p>
        </w:tc>
        <w:tc>
          <w:tcPr>
            <w:tcW w:w="3405" w:type="dxa"/>
            <w:gridSpan w:val="4"/>
            <w:tcBorders>
              <w:top w:val="nil"/>
              <w:left w:val="nil"/>
              <w:bottom w:val="single" w:color="000000" w:themeColor="text1" w:sz="8" w:space="0"/>
              <w:right w:val="nil"/>
            </w:tcBorders>
            <w:noWrap/>
            <w:vAlign w:val="bottom"/>
          </w:tcPr>
          <w:p w14:paraId="5EEF04CD">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noWrap/>
            <w:vAlign w:val="bottom"/>
          </w:tcPr>
          <w:p w14:paraId="40055D2F">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504A3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D6F64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435B0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FE0E0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19F8CE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CD2CD6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F8388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C5CA7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8DD8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14:paraId="00BBD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1F531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43D6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40809E">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F7A2E0A">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800E84D">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E0286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1BCFA">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EBDB18">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5BB202">
            <w:pPr>
              <w:jc w:val="center"/>
              <w:rPr>
                <w:rFonts w:hint="eastAsia" w:ascii="宋体" w:hAnsi="宋体" w:eastAsia="宋体" w:cs="宋体"/>
                <w:i w:val="0"/>
                <w:iCs w:val="0"/>
                <w:color w:val="000000"/>
                <w:sz w:val="20"/>
                <w:szCs w:val="20"/>
                <w:highlight w:val="none"/>
                <w:u w:val="none"/>
              </w:rPr>
            </w:pPr>
          </w:p>
        </w:tc>
      </w:tr>
      <w:tr w14:paraId="48772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2E5E0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A7E6F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B734D3">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EF5C4D">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ECB154">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589FB5">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299A01">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E91B644">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93016C">
            <w:pPr>
              <w:jc w:val="center"/>
              <w:rPr>
                <w:rFonts w:hint="eastAsia" w:ascii="宋体" w:hAnsi="宋体" w:eastAsia="宋体" w:cs="宋体"/>
                <w:i w:val="0"/>
                <w:iCs w:val="0"/>
                <w:color w:val="000000"/>
                <w:sz w:val="20"/>
                <w:szCs w:val="20"/>
                <w:highlight w:val="none"/>
                <w:u w:val="none"/>
              </w:rPr>
            </w:pPr>
          </w:p>
        </w:tc>
      </w:tr>
      <w:tr w14:paraId="5ACFF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B02CA71">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03095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83D536F">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ED49946">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A316C2">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D27F39">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F10B017">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26CD8F">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973235">
            <w:pPr>
              <w:jc w:val="center"/>
              <w:rPr>
                <w:rFonts w:hint="eastAsia" w:ascii="宋体" w:hAnsi="宋体" w:eastAsia="宋体" w:cs="宋体"/>
                <w:i w:val="0"/>
                <w:iCs w:val="0"/>
                <w:color w:val="000000"/>
                <w:sz w:val="20"/>
                <w:szCs w:val="20"/>
                <w:highlight w:val="none"/>
                <w:u w:val="none"/>
              </w:rPr>
            </w:pPr>
          </w:p>
        </w:tc>
      </w:tr>
      <w:tr w14:paraId="59A17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2CE43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19938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6504A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B73DE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C19557">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BCFD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3571C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A04C9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14:paraId="46344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8E4F1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3D1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348,5887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EBFC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348,587.79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10414">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60B55">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BA159D">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20E8E8">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F8E06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0.28</w:t>
            </w:r>
          </w:p>
        </w:tc>
      </w:tr>
      <w:tr w14:paraId="6CE66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76E30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8E890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一般公共服务支出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F438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3,887.64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5D5B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3,887.36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9B4F5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463F2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5648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FC7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C852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0.28</w:t>
            </w:r>
          </w:p>
        </w:tc>
      </w:tr>
      <w:tr w14:paraId="0F1D7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84A47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D7D11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政府办公厅（室）及相关机构事务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A6CF5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942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4484B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942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EB395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60112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FE5CE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BD5DE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07F99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B4801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65434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2010302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BAF5D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一般行政管理事务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5AD3C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942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83BF2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942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7AB8F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D8885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48B82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57182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93990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139D3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050D5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667D0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海关事务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73BC0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w:t>
            </w:r>
            <w:r>
              <w:rPr>
                <w:rFonts w:hint="eastAsia" w:ascii="Times New Roman" w:hAnsi="Times New Roman" w:eastAsia="宋体" w:cs="Times New Roman"/>
                <w:spacing w:val="-2"/>
                <w:sz w:val="20"/>
                <w:szCs w:val="20"/>
                <w:lang w:val="en-US" w:eastAsia="zh-CN"/>
              </w:rPr>
              <w:t>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E8ADB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w:t>
            </w:r>
            <w:r>
              <w:rPr>
                <w:rFonts w:hint="eastAsia" w:ascii="Times New Roman" w:hAnsi="Times New Roman" w:eastAsia="宋体" w:cs="Times New Roman"/>
                <w:spacing w:val="-2"/>
                <w:sz w:val="20"/>
                <w:szCs w:val="20"/>
                <w:lang w:val="en-US" w:eastAsia="zh-CN"/>
              </w:rPr>
              <w:t>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D9D2A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E8D6D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017E9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0C88F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83FE6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046C5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8AC56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2010909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C3A7A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海关关务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7090B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w:t>
            </w:r>
            <w:r>
              <w:rPr>
                <w:rFonts w:hint="eastAsia" w:ascii="Times New Roman" w:hAnsi="Times New Roman" w:eastAsia="宋体" w:cs="Times New Roman"/>
                <w:spacing w:val="-2"/>
                <w:sz w:val="20"/>
                <w:szCs w:val="20"/>
                <w:lang w:val="en-US" w:eastAsia="zh-CN"/>
              </w:rPr>
              <w:t>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C0071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w:t>
            </w:r>
            <w:r>
              <w:rPr>
                <w:rFonts w:hint="eastAsia" w:ascii="Times New Roman" w:hAnsi="Times New Roman" w:eastAsia="宋体" w:cs="Times New Roman"/>
                <w:spacing w:val="-2"/>
                <w:sz w:val="20"/>
                <w:szCs w:val="20"/>
                <w:lang w:val="en-US" w:eastAsia="zh-CN"/>
              </w:rPr>
              <w:t>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5A8E3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8C42E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BFD16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97830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B2B0E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A111F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C998D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20113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2D05F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商贸事务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C4054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3,293.63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227C4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3,293.35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4831E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D2F99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FA02F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78062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54709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0.28</w:t>
            </w:r>
          </w:p>
        </w:tc>
      </w:tr>
      <w:tr w14:paraId="2F48B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EB071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2011301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8331A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A85AB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2,384.88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94057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2,384.60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8DC4D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54AB0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DDE00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598FE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36B88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0.28</w:t>
            </w:r>
          </w:p>
        </w:tc>
      </w:tr>
      <w:tr w14:paraId="6539BC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B9A4B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2011302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872DC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一般行政管理事务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006D7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571.48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AEFBB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571.48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773D8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5AA86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FD70D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C79D1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00D9A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F520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54111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2011350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F0E81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事业运行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427C7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337.27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3EB7C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337.27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41096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85D28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24975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EB596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D91AA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79BE5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88980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112ED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27CA0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1,526.28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DA92E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1,526.28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B2478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30BAC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60474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81DA2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F459A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C20D8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D6287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0CD05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FBA77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1,526.28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83F71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1,526.28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5F990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F93A2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7A352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A947F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04151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1A380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A67F8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42BA5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行政单位离退休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943EA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1,150.81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7723B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1,150.81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003F1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AA44E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945A3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E4835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1A53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DE511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7F380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7573C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事业单位离退休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62616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76.56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854E1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76.56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EFB49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33F29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DF22E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2DCF4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81949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BF6D5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30E3E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78250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机关事业单位基本养老保险缴费支出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F56F6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242.77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CDAB8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242.77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6E501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ED45E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4A54F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9CE26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5D010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85EF6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46DC3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2080506</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8A40B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机关事业单位职业年金缴费支出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CBBB7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56.14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20F06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56.14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65235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683E7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5B049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E689C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83FA2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44F3C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8F714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496BF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CAD6E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160.15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B3BE5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160.15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CD1D2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2DFEA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5FEDC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10F4E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737BB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7C14E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0BB17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5824A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49761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160.15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618FA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160.15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BE9CC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37185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BF6CC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54C07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886AA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749C0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A97A6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E0A7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D5922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75.56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819EF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75.56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B38F1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6BCCF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858D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02AF8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915C5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B48B9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479EA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3F76C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1E87B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10.51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80EC5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10.51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20764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C987F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8F77E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37C40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DAEEC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14409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C1A9C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B8C9E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公务员医疗补助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8BAF0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65.75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D00A1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65.75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76503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2B321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73B9D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43C0B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C814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D6371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AB738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DE14F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其他行政事业单位医疗支出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29C78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8.34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00B2E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8.34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75E22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17829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8493B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C4FEC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0A33D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4C91E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51907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6EED0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资源勘探工业信息等支出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2424A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268,368.17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54AF5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268,368.17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1CC66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2761D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9BA1C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9C6ED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9CA91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58ECE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1F888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21502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520E7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制造业</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D082C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22.24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EDEB4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22.24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ED2E2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D92C7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A7522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BA527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42CDE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6E242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0DB49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2150207</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92D6D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通信设备、计算机及其他电子设备制造业</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52B01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22.24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6C624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22.24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147FD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B3D00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366FA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6C97E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F16E3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52B08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1A370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21598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EFF2A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超长期特别国债安排的支出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1871C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268,345.93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8CA52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268,345.93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DA034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0D9D5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ECCD8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EF4BE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B1BF4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C25F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5B14F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2159802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AD051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制造业</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73337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268,345.93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4821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268,345.93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35006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3EF41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FE4F0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3714B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0ED6F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E1C40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E3408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216</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55243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商业服务业等支出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9E5CB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74,425.65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BF8E7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74,425.65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15CC6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0E2B1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0CED3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94D12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DD4F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DED9B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FD7A9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21602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7835F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商业流通事务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15FFE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74,012.31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8B09A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74,012.31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2CE93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7947E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75224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2FDFE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8DA2A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65862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18336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2160299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28BD5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其他商业流通事务支出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91169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74,012.31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05A7F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74,012.31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CE48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73576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15E6C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FBB1D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07CA2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0B247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29497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21606</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1113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涉外发展服务支出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B5C8B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413.34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98366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413.34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BCAB6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8AD51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28F7D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64983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09E1D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7217E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79D9E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2160699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DE039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其他涉外发展服务支出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10E84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413.34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0AF21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413.34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D3563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3AF88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4EF07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8EA48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72A40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97088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D02A7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02F0C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住房保障支出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FD1C6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220.18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3BBDB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220.18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56652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23F1D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5F6D0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63E1B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0746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EE602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16C37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93BEA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住房改革支出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59553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220.18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CE40C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220.18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38E29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1225E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55B8A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9CDA2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83F06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5C1C6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82950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94E26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住房公积金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29329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220.18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DC281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220.18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C2C6B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1762A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3DF88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35854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EA05F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7454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14:paraId="2A889EA3">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注：本表反映部门本年度取得的各项收入情况。</w:t>
            </w:r>
          </w:p>
        </w:tc>
      </w:tr>
    </w:tbl>
    <w:p w14:paraId="68CDE5D3">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9F8B084">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6"/>
        <w:gridCol w:w="1128"/>
        <w:gridCol w:w="127"/>
        <w:gridCol w:w="999"/>
        <w:gridCol w:w="1126"/>
        <w:gridCol w:w="498"/>
        <w:gridCol w:w="628"/>
        <w:gridCol w:w="1126"/>
        <w:gridCol w:w="1487"/>
      </w:tblGrid>
      <w:tr w14:paraId="0EAA6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14:paraId="5D597953">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14:paraId="6DB73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14:paraId="67B4492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37F88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000000" w:themeColor="text1" w:sz="8" w:space="0"/>
              <w:right w:val="nil"/>
            </w:tcBorders>
            <w:noWrap/>
            <w:vAlign w:val="bottom"/>
          </w:tcPr>
          <w:p w14:paraId="047155BF">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部门（单位）：石家庄市商务局（汇总）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403" w:type="pct"/>
            <w:gridSpan w:val="3"/>
            <w:tcBorders>
              <w:top w:val="nil"/>
              <w:left w:val="nil"/>
              <w:bottom w:val="single" w:color="000000" w:themeColor="text1" w:sz="8" w:space="0"/>
              <w:right w:val="nil"/>
            </w:tcBorders>
            <w:noWrap/>
            <w:vAlign w:val="bottom"/>
          </w:tcPr>
          <w:p w14:paraId="216B9A48">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34" w:type="pct"/>
            <w:gridSpan w:val="3"/>
            <w:tcBorders>
              <w:top w:val="nil"/>
              <w:left w:val="nil"/>
              <w:bottom w:val="single" w:color="000000" w:themeColor="text1" w:sz="8" w:space="0"/>
              <w:right w:val="nil"/>
            </w:tcBorders>
            <w:noWrap/>
            <w:vAlign w:val="bottom"/>
          </w:tcPr>
          <w:p w14:paraId="272F664D">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14:paraId="02FF0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17A70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7D4DD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633EC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23FC8B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DA50C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8C99A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312A4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14:paraId="37F57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5D872E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6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4860A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E377F0B">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F5770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8D3FF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A15367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7CA1DC">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E1B3486">
            <w:pPr>
              <w:jc w:val="center"/>
              <w:rPr>
                <w:rFonts w:hint="eastAsia" w:ascii="宋体" w:hAnsi="宋体" w:eastAsia="宋体" w:cs="宋体"/>
                <w:i w:val="0"/>
                <w:iCs w:val="0"/>
                <w:color w:val="000000"/>
                <w:sz w:val="20"/>
                <w:szCs w:val="20"/>
                <w:highlight w:val="none"/>
                <w:u w:val="none"/>
              </w:rPr>
            </w:pPr>
          </w:p>
        </w:tc>
      </w:tr>
      <w:tr w14:paraId="2A5D5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0E4539">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874050">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D0300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B1E084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7865F9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493D37">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B3CC06">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210C31">
            <w:pPr>
              <w:jc w:val="center"/>
              <w:rPr>
                <w:rFonts w:hint="eastAsia" w:ascii="宋体" w:hAnsi="宋体" w:eastAsia="宋体" w:cs="宋体"/>
                <w:i w:val="0"/>
                <w:iCs w:val="0"/>
                <w:color w:val="000000"/>
                <w:sz w:val="20"/>
                <w:szCs w:val="20"/>
                <w:highlight w:val="none"/>
                <w:u w:val="none"/>
              </w:rPr>
            </w:pPr>
          </w:p>
        </w:tc>
      </w:tr>
      <w:tr w14:paraId="042F4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B67C9D">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078245">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B0F352">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C964F70">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D4E6C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0026C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D591BDF">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B174657">
            <w:pPr>
              <w:jc w:val="center"/>
              <w:rPr>
                <w:rFonts w:hint="eastAsia" w:ascii="宋体" w:hAnsi="宋体" w:eastAsia="宋体" w:cs="宋体"/>
                <w:i w:val="0"/>
                <w:iCs w:val="0"/>
                <w:color w:val="000000"/>
                <w:sz w:val="20"/>
                <w:szCs w:val="20"/>
                <w:highlight w:val="none"/>
                <w:u w:val="none"/>
              </w:rPr>
            </w:pPr>
          </w:p>
        </w:tc>
      </w:tr>
      <w:tr w14:paraId="11F82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BE2C8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5C3AC1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1B6A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698D0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D8E7F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98353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71ECD0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14:paraId="7B911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AC80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FF257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348,5887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E1D0A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4,628.76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BE7A3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343,959.31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6FEE0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3236A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456FC9">
            <w:pPr>
              <w:jc w:val="right"/>
              <w:rPr>
                <w:rFonts w:hint="default" w:ascii="Times New Roman" w:hAnsi="Times New Roman" w:eastAsia="宋体" w:cs="Times New Roman"/>
                <w:i w:val="0"/>
                <w:iCs w:val="0"/>
                <w:color w:val="000000"/>
                <w:sz w:val="20"/>
                <w:szCs w:val="20"/>
                <w:highlight w:val="none"/>
                <w:u w:val="none"/>
              </w:rPr>
            </w:pPr>
          </w:p>
        </w:tc>
      </w:tr>
      <w:tr w14:paraId="1BC7D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99E3C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D5B8B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37985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3,887.64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F7A9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2,722.15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E6B0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1,165.50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F3E1E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9F605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45DD2">
            <w:pPr>
              <w:jc w:val="right"/>
              <w:rPr>
                <w:rFonts w:hint="default" w:ascii="Times New Roman" w:hAnsi="Times New Roman" w:eastAsia="宋体" w:cs="Times New Roman"/>
                <w:i w:val="0"/>
                <w:iCs w:val="0"/>
                <w:color w:val="000000"/>
                <w:sz w:val="20"/>
                <w:szCs w:val="20"/>
                <w:highlight w:val="none"/>
                <w:u w:val="none"/>
              </w:rPr>
            </w:pPr>
          </w:p>
        </w:tc>
      </w:tr>
      <w:tr w14:paraId="44F47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A709B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2148A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政府办公厅（室）及相关机构事务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37D4C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942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6C65A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AAB5F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942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C08B8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05C788">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4546CD">
            <w:pPr>
              <w:jc w:val="right"/>
              <w:rPr>
                <w:rFonts w:hint="default" w:ascii="Times New Roman" w:hAnsi="Times New Roman" w:eastAsia="宋体" w:cs="Times New Roman"/>
                <w:i w:val="0"/>
                <w:iCs w:val="0"/>
                <w:color w:val="000000"/>
                <w:sz w:val="20"/>
                <w:szCs w:val="20"/>
                <w:highlight w:val="none"/>
                <w:u w:val="none"/>
              </w:rPr>
            </w:pPr>
          </w:p>
        </w:tc>
      </w:tr>
      <w:tr w14:paraId="2DF6C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77644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61760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AD13C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942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8ED41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AEE18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942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CBCAD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1B5B7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19BB79">
            <w:pPr>
              <w:jc w:val="right"/>
              <w:rPr>
                <w:rFonts w:hint="default" w:ascii="Times New Roman" w:hAnsi="Times New Roman" w:eastAsia="宋体" w:cs="Times New Roman"/>
                <w:i w:val="0"/>
                <w:iCs w:val="0"/>
                <w:color w:val="000000"/>
                <w:sz w:val="20"/>
                <w:szCs w:val="20"/>
                <w:highlight w:val="none"/>
                <w:u w:val="none"/>
              </w:rPr>
            </w:pPr>
          </w:p>
        </w:tc>
      </w:tr>
      <w:tr w14:paraId="663AD9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CDB5A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4D1E6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海关事务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8AB44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w:t>
            </w:r>
            <w:r>
              <w:rPr>
                <w:rFonts w:hint="eastAsia" w:ascii="Times New Roman" w:hAnsi="Times New Roman" w:eastAsia="宋体" w:cs="Times New Roman"/>
                <w:i w:val="0"/>
                <w:iCs w:val="0"/>
                <w:color w:val="000000"/>
                <w:sz w:val="20"/>
                <w:szCs w:val="20"/>
                <w:highlight w:val="none"/>
                <w:u w:val="none"/>
                <w:lang w:val="en-US" w:eastAsia="zh-CN"/>
              </w:rPr>
              <w:t>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3739F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D52B7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w:t>
            </w:r>
            <w:r>
              <w:rPr>
                <w:rFonts w:hint="eastAsia" w:ascii="Times New Roman" w:hAnsi="Times New Roman" w:eastAsia="宋体" w:cs="Times New Roman"/>
                <w:i w:val="0"/>
                <w:iCs w:val="0"/>
                <w:color w:val="000000"/>
                <w:sz w:val="20"/>
                <w:szCs w:val="20"/>
                <w:highlight w:val="none"/>
                <w:u w:val="none"/>
                <w:lang w:val="en-US" w:eastAsia="zh-CN"/>
              </w:rPr>
              <w:t>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68CB6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644E47">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69680E">
            <w:pPr>
              <w:jc w:val="right"/>
              <w:rPr>
                <w:rFonts w:hint="default" w:ascii="Times New Roman" w:hAnsi="Times New Roman" w:eastAsia="宋体" w:cs="Times New Roman"/>
                <w:i w:val="0"/>
                <w:iCs w:val="0"/>
                <w:color w:val="000000"/>
                <w:sz w:val="20"/>
                <w:szCs w:val="20"/>
                <w:highlight w:val="none"/>
                <w:u w:val="none"/>
              </w:rPr>
            </w:pPr>
          </w:p>
        </w:tc>
      </w:tr>
      <w:tr w14:paraId="192C98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1FFCD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2010909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E79ED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海关关务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CA5EF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w:t>
            </w:r>
            <w:r>
              <w:rPr>
                <w:rFonts w:hint="eastAsia" w:ascii="Times New Roman" w:hAnsi="Times New Roman" w:eastAsia="宋体" w:cs="Times New Roman"/>
                <w:i w:val="0"/>
                <w:iCs w:val="0"/>
                <w:color w:val="000000"/>
                <w:sz w:val="20"/>
                <w:szCs w:val="20"/>
                <w:highlight w:val="none"/>
                <w:u w:val="none"/>
                <w:lang w:val="en-US" w:eastAsia="zh-CN"/>
              </w:rPr>
              <w:t>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1F2BC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FB931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w:t>
            </w:r>
            <w:r>
              <w:rPr>
                <w:rFonts w:hint="eastAsia" w:ascii="Times New Roman" w:hAnsi="Times New Roman" w:eastAsia="宋体" w:cs="Times New Roman"/>
                <w:i w:val="0"/>
                <w:iCs w:val="0"/>
                <w:color w:val="000000"/>
                <w:sz w:val="20"/>
                <w:szCs w:val="20"/>
                <w:highlight w:val="none"/>
                <w:u w:val="none"/>
                <w:lang w:val="en-US" w:eastAsia="zh-CN"/>
              </w:rPr>
              <w:t>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E6573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979A2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823953">
            <w:pPr>
              <w:jc w:val="right"/>
              <w:rPr>
                <w:rFonts w:hint="default" w:ascii="Times New Roman" w:hAnsi="Times New Roman" w:eastAsia="宋体" w:cs="Times New Roman"/>
                <w:i w:val="0"/>
                <w:iCs w:val="0"/>
                <w:color w:val="000000"/>
                <w:sz w:val="20"/>
                <w:szCs w:val="20"/>
                <w:highlight w:val="none"/>
                <w:u w:val="none"/>
              </w:rPr>
            </w:pPr>
          </w:p>
        </w:tc>
      </w:tr>
      <w:tr w14:paraId="7FACC1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6C0C0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20113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8D36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商贸事务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171AA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3,293.63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AE605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2,722.15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29282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571.48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7DD3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10F5A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323617">
            <w:pPr>
              <w:jc w:val="right"/>
              <w:rPr>
                <w:rFonts w:hint="default" w:ascii="Times New Roman" w:hAnsi="Times New Roman" w:eastAsia="宋体" w:cs="Times New Roman"/>
                <w:i w:val="0"/>
                <w:iCs w:val="0"/>
                <w:color w:val="000000"/>
                <w:sz w:val="20"/>
                <w:szCs w:val="20"/>
                <w:highlight w:val="none"/>
                <w:u w:val="none"/>
              </w:rPr>
            </w:pPr>
          </w:p>
        </w:tc>
      </w:tr>
      <w:tr w14:paraId="1F273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A82B5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2011301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3C056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A52F3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2,384.88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07B2A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2,384.88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4CCA9A">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B7ED2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E4188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2F4825">
            <w:pPr>
              <w:jc w:val="right"/>
              <w:rPr>
                <w:rFonts w:hint="default" w:ascii="Times New Roman" w:hAnsi="Times New Roman" w:eastAsia="宋体" w:cs="Times New Roman"/>
                <w:i w:val="0"/>
                <w:iCs w:val="0"/>
                <w:color w:val="000000"/>
                <w:sz w:val="20"/>
                <w:szCs w:val="20"/>
                <w:highlight w:val="none"/>
                <w:u w:val="none"/>
              </w:rPr>
            </w:pPr>
          </w:p>
        </w:tc>
      </w:tr>
      <w:tr w14:paraId="3E0F8F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B5198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2011302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CA8DC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680EA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571.48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254F0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1D541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571.48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06271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D8080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2495A0">
            <w:pPr>
              <w:jc w:val="right"/>
              <w:rPr>
                <w:rFonts w:hint="default" w:ascii="Times New Roman" w:hAnsi="Times New Roman" w:eastAsia="宋体" w:cs="Times New Roman"/>
                <w:i w:val="0"/>
                <w:iCs w:val="0"/>
                <w:color w:val="000000"/>
                <w:sz w:val="20"/>
                <w:szCs w:val="20"/>
                <w:highlight w:val="none"/>
                <w:u w:val="none"/>
              </w:rPr>
            </w:pPr>
          </w:p>
        </w:tc>
      </w:tr>
      <w:tr w14:paraId="3E83F4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11278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2011350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79131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事业运行</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53CF2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337.27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3948E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337.27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DFD334">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8AC76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CD5C66">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7B4C97">
            <w:pPr>
              <w:jc w:val="right"/>
              <w:rPr>
                <w:rFonts w:hint="default" w:ascii="Times New Roman" w:hAnsi="Times New Roman" w:eastAsia="宋体" w:cs="Times New Roman"/>
                <w:i w:val="0"/>
                <w:iCs w:val="0"/>
                <w:color w:val="000000"/>
                <w:sz w:val="20"/>
                <w:szCs w:val="20"/>
                <w:highlight w:val="none"/>
                <w:u w:val="none"/>
              </w:rPr>
            </w:pPr>
          </w:p>
        </w:tc>
      </w:tr>
      <w:tr w14:paraId="7C6B0A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9741E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7BE15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0044B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1,526.28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90017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1,526.28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69E4F4">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FA116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1F189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BAE73E">
            <w:pPr>
              <w:jc w:val="right"/>
              <w:rPr>
                <w:rFonts w:hint="default" w:ascii="Times New Roman" w:hAnsi="Times New Roman" w:eastAsia="宋体" w:cs="Times New Roman"/>
                <w:i w:val="0"/>
                <w:iCs w:val="0"/>
                <w:color w:val="000000"/>
                <w:sz w:val="20"/>
                <w:szCs w:val="20"/>
                <w:highlight w:val="none"/>
                <w:u w:val="none"/>
              </w:rPr>
            </w:pPr>
          </w:p>
        </w:tc>
      </w:tr>
      <w:tr w14:paraId="0A29F3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76923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50E8E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81463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1,526.28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04B8F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1,526.28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3E6C0D">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1D834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B264A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9E6AA9">
            <w:pPr>
              <w:jc w:val="right"/>
              <w:rPr>
                <w:rFonts w:hint="default" w:ascii="Times New Roman" w:hAnsi="Times New Roman" w:eastAsia="宋体" w:cs="Times New Roman"/>
                <w:i w:val="0"/>
                <w:iCs w:val="0"/>
                <w:color w:val="000000"/>
                <w:sz w:val="20"/>
                <w:szCs w:val="20"/>
                <w:highlight w:val="none"/>
                <w:u w:val="none"/>
              </w:rPr>
            </w:pPr>
          </w:p>
        </w:tc>
      </w:tr>
      <w:tr w14:paraId="4D34AA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F7AAF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213AA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行政单位离退休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6051C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1,150.81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9F78B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1,150.81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C4AC51">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DE767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443260">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E7545A">
            <w:pPr>
              <w:jc w:val="right"/>
              <w:rPr>
                <w:rFonts w:hint="default" w:ascii="Times New Roman" w:hAnsi="Times New Roman" w:eastAsia="宋体" w:cs="Times New Roman"/>
                <w:i w:val="0"/>
                <w:iCs w:val="0"/>
                <w:color w:val="000000"/>
                <w:sz w:val="20"/>
                <w:szCs w:val="20"/>
                <w:highlight w:val="none"/>
                <w:u w:val="none"/>
              </w:rPr>
            </w:pPr>
          </w:p>
        </w:tc>
      </w:tr>
      <w:tr w14:paraId="0A4BDC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D3A9D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18920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事业单位离退休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8BA27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76.56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D77A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76.56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BF2CE8">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0C815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791F28">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25ACCF">
            <w:pPr>
              <w:jc w:val="right"/>
              <w:rPr>
                <w:rFonts w:hint="default" w:ascii="Times New Roman" w:hAnsi="Times New Roman" w:eastAsia="宋体" w:cs="Times New Roman"/>
                <w:i w:val="0"/>
                <w:iCs w:val="0"/>
                <w:color w:val="000000"/>
                <w:sz w:val="20"/>
                <w:szCs w:val="20"/>
                <w:highlight w:val="none"/>
                <w:u w:val="none"/>
              </w:rPr>
            </w:pPr>
          </w:p>
        </w:tc>
      </w:tr>
      <w:tr w14:paraId="76E3AE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E90FD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02F5A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B7248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242.77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C53EB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242.77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CEB650">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6423E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9D8F6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C4C4B9">
            <w:pPr>
              <w:jc w:val="right"/>
              <w:rPr>
                <w:rFonts w:hint="default" w:ascii="Times New Roman" w:hAnsi="Times New Roman" w:eastAsia="宋体" w:cs="Times New Roman"/>
                <w:i w:val="0"/>
                <w:iCs w:val="0"/>
                <w:color w:val="000000"/>
                <w:sz w:val="20"/>
                <w:szCs w:val="20"/>
                <w:highlight w:val="none"/>
                <w:u w:val="none"/>
              </w:rPr>
            </w:pPr>
          </w:p>
        </w:tc>
      </w:tr>
      <w:tr w14:paraId="3BC945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C8466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2080506</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C370C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机关事业单位职业年金缴费支出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ADE82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56.14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8EF84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56.14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F39A84">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6C96F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60357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AA1DCB">
            <w:pPr>
              <w:jc w:val="right"/>
              <w:rPr>
                <w:rFonts w:hint="default" w:ascii="Times New Roman" w:hAnsi="Times New Roman" w:eastAsia="宋体" w:cs="Times New Roman"/>
                <w:i w:val="0"/>
                <w:iCs w:val="0"/>
                <w:color w:val="000000"/>
                <w:sz w:val="20"/>
                <w:szCs w:val="20"/>
                <w:highlight w:val="none"/>
                <w:u w:val="none"/>
              </w:rPr>
            </w:pPr>
          </w:p>
        </w:tc>
      </w:tr>
      <w:tr w14:paraId="0D8A21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B4DD8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96890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9DFB0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160.15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915BF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160.15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B2BD46">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AD3D2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436D7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EF0E35">
            <w:pPr>
              <w:jc w:val="right"/>
              <w:rPr>
                <w:rFonts w:hint="default" w:ascii="Times New Roman" w:hAnsi="Times New Roman" w:eastAsia="宋体" w:cs="Times New Roman"/>
                <w:i w:val="0"/>
                <w:iCs w:val="0"/>
                <w:color w:val="000000"/>
                <w:sz w:val="20"/>
                <w:szCs w:val="20"/>
                <w:highlight w:val="none"/>
                <w:u w:val="none"/>
              </w:rPr>
            </w:pPr>
          </w:p>
        </w:tc>
      </w:tr>
      <w:tr w14:paraId="27573F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45782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2B78C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FA2FD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160.15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AEF1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160.15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2632BF">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C1E82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8E0C1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DC6450">
            <w:pPr>
              <w:jc w:val="right"/>
              <w:rPr>
                <w:rFonts w:hint="default" w:ascii="Times New Roman" w:hAnsi="Times New Roman" w:eastAsia="宋体" w:cs="Times New Roman"/>
                <w:i w:val="0"/>
                <w:iCs w:val="0"/>
                <w:color w:val="000000"/>
                <w:sz w:val="20"/>
                <w:szCs w:val="20"/>
                <w:highlight w:val="none"/>
                <w:u w:val="none"/>
              </w:rPr>
            </w:pPr>
          </w:p>
        </w:tc>
      </w:tr>
      <w:tr w14:paraId="726EC8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8EB1A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5FAEE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18930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75.56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4A3B7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75.56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0FDAB7">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885F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277473">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FF3B30">
            <w:pPr>
              <w:jc w:val="right"/>
              <w:rPr>
                <w:rFonts w:hint="default" w:ascii="Times New Roman" w:hAnsi="Times New Roman" w:eastAsia="宋体" w:cs="Times New Roman"/>
                <w:i w:val="0"/>
                <w:iCs w:val="0"/>
                <w:color w:val="000000"/>
                <w:sz w:val="20"/>
                <w:szCs w:val="20"/>
                <w:highlight w:val="none"/>
                <w:u w:val="none"/>
              </w:rPr>
            </w:pPr>
          </w:p>
        </w:tc>
      </w:tr>
      <w:tr w14:paraId="79DE1A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FB198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4248D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831CE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10.51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D491B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10.51</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15D906">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E5142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D7A536">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6639E3">
            <w:pPr>
              <w:jc w:val="right"/>
              <w:rPr>
                <w:rFonts w:hint="default" w:ascii="Times New Roman" w:hAnsi="Times New Roman" w:eastAsia="宋体" w:cs="Times New Roman"/>
                <w:i w:val="0"/>
                <w:iCs w:val="0"/>
                <w:color w:val="000000"/>
                <w:sz w:val="20"/>
                <w:szCs w:val="20"/>
                <w:highlight w:val="none"/>
                <w:u w:val="none"/>
              </w:rPr>
            </w:pPr>
          </w:p>
        </w:tc>
      </w:tr>
      <w:tr w14:paraId="5C5E4B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0DA85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4CED0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公务员医疗补助</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7EF08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65.75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B9F30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65.75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72902C">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CCB82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398177">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4A4EA5">
            <w:pPr>
              <w:jc w:val="right"/>
              <w:rPr>
                <w:rFonts w:hint="default" w:ascii="Times New Roman" w:hAnsi="Times New Roman" w:eastAsia="宋体" w:cs="Times New Roman"/>
                <w:i w:val="0"/>
                <w:iCs w:val="0"/>
                <w:color w:val="000000"/>
                <w:sz w:val="20"/>
                <w:szCs w:val="20"/>
                <w:highlight w:val="none"/>
                <w:u w:val="none"/>
              </w:rPr>
            </w:pPr>
          </w:p>
        </w:tc>
      </w:tr>
      <w:tr w14:paraId="5DDACD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4A658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18629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其他行政事业单位医疗支出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A688C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8.34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81D1C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8.34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41FB89">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10159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14D8D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4139B3">
            <w:pPr>
              <w:jc w:val="right"/>
              <w:rPr>
                <w:rFonts w:hint="default" w:ascii="Times New Roman" w:hAnsi="Times New Roman" w:eastAsia="宋体" w:cs="Times New Roman"/>
                <w:i w:val="0"/>
                <w:iCs w:val="0"/>
                <w:color w:val="000000"/>
                <w:sz w:val="20"/>
                <w:szCs w:val="20"/>
                <w:highlight w:val="none"/>
                <w:u w:val="none"/>
              </w:rPr>
            </w:pPr>
          </w:p>
        </w:tc>
      </w:tr>
      <w:tr w14:paraId="7FDFEC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B4208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6C978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资源勘探工业信息等支出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38B44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268,368.17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29CFC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DB57E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268,368.17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ED418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7E0826">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2335E">
            <w:pPr>
              <w:jc w:val="right"/>
              <w:rPr>
                <w:rFonts w:hint="default" w:ascii="Times New Roman" w:hAnsi="Times New Roman" w:eastAsia="宋体" w:cs="Times New Roman"/>
                <w:i w:val="0"/>
                <w:iCs w:val="0"/>
                <w:color w:val="000000"/>
                <w:sz w:val="20"/>
                <w:szCs w:val="20"/>
                <w:highlight w:val="none"/>
                <w:u w:val="none"/>
              </w:rPr>
            </w:pPr>
          </w:p>
        </w:tc>
      </w:tr>
      <w:tr w14:paraId="2A09E9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4A52B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44C80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制造业</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E1F2B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22.24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5C7D7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20E11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22.24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254A7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96114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FD25B4">
            <w:pPr>
              <w:jc w:val="right"/>
              <w:rPr>
                <w:rFonts w:hint="default" w:ascii="Times New Roman" w:hAnsi="Times New Roman" w:eastAsia="宋体" w:cs="Times New Roman"/>
                <w:i w:val="0"/>
                <w:iCs w:val="0"/>
                <w:color w:val="000000"/>
                <w:sz w:val="20"/>
                <w:szCs w:val="20"/>
                <w:highlight w:val="none"/>
                <w:u w:val="none"/>
              </w:rPr>
            </w:pPr>
          </w:p>
        </w:tc>
      </w:tr>
      <w:tr w14:paraId="184FAC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FCDDC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2150207</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870A3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通信设备、计算机及其他电子设备制造业</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31EDF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22.24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E09EA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5B818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22.24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B3BF0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26F32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5D46E1">
            <w:pPr>
              <w:jc w:val="right"/>
              <w:rPr>
                <w:rFonts w:hint="default" w:ascii="Times New Roman" w:hAnsi="Times New Roman" w:eastAsia="宋体" w:cs="Times New Roman"/>
                <w:i w:val="0"/>
                <w:iCs w:val="0"/>
                <w:color w:val="000000"/>
                <w:sz w:val="20"/>
                <w:szCs w:val="20"/>
                <w:highlight w:val="none"/>
                <w:u w:val="none"/>
              </w:rPr>
            </w:pPr>
          </w:p>
        </w:tc>
      </w:tr>
      <w:tr w14:paraId="444AC7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9FE9C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21598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4CFA6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超长期特别国债安排的支出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1B1FC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268,345.93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1B9D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3EF06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268,345.93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8A5D6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1A4462">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495A4C">
            <w:pPr>
              <w:jc w:val="right"/>
              <w:rPr>
                <w:rFonts w:hint="default" w:ascii="Times New Roman" w:hAnsi="Times New Roman" w:eastAsia="宋体" w:cs="Times New Roman"/>
                <w:i w:val="0"/>
                <w:iCs w:val="0"/>
                <w:color w:val="000000"/>
                <w:sz w:val="20"/>
                <w:szCs w:val="20"/>
                <w:highlight w:val="none"/>
                <w:u w:val="none"/>
              </w:rPr>
            </w:pPr>
          </w:p>
        </w:tc>
      </w:tr>
      <w:tr w14:paraId="4D2981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4973F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2159802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76FAE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制造业</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B65C5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268,345.93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1A6B5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95290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268,345.93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37755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9F71B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CD6938">
            <w:pPr>
              <w:jc w:val="right"/>
              <w:rPr>
                <w:rFonts w:hint="default" w:ascii="Times New Roman" w:hAnsi="Times New Roman" w:eastAsia="宋体" w:cs="Times New Roman"/>
                <w:i w:val="0"/>
                <w:iCs w:val="0"/>
                <w:color w:val="000000"/>
                <w:sz w:val="20"/>
                <w:szCs w:val="20"/>
                <w:highlight w:val="none"/>
                <w:u w:val="none"/>
              </w:rPr>
            </w:pPr>
          </w:p>
        </w:tc>
      </w:tr>
      <w:tr w14:paraId="67B760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43F72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216</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D1EB2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商业服务业等支出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F4EBE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74,425.65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D395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973C4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74,425.65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BA2CD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30EE7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227535">
            <w:pPr>
              <w:jc w:val="right"/>
              <w:rPr>
                <w:rFonts w:hint="default" w:ascii="Times New Roman" w:hAnsi="Times New Roman" w:eastAsia="宋体" w:cs="Times New Roman"/>
                <w:i w:val="0"/>
                <w:iCs w:val="0"/>
                <w:color w:val="000000"/>
                <w:sz w:val="20"/>
                <w:szCs w:val="20"/>
                <w:highlight w:val="none"/>
                <w:u w:val="none"/>
              </w:rPr>
            </w:pPr>
          </w:p>
        </w:tc>
      </w:tr>
      <w:tr w14:paraId="2553F2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A1C04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21602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C6539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商业流通事务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866F6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74,012.31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1A529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4DB90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74,012.31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A6D6D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34651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BCB560">
            <w:pPr>
              <w:jc w:val="right"/>
              <w:rPr>
                <w:rFonts w:hint="default" w:ascii="Times New Roman" w:hAnsi="Times New Roman" w:eastAsia="宋体" w:cs="Times New Roman"/>
                <w:i w:val="0"/>
                <w:iCs w:val="0"/>
                <w:color w:val="000000"/>
                <w:sz w:val="20"/>
                <w:szCs w:val="20"/>
                <w:highlight w:val="none"/>
                <w:u w:val="none"/>
              </w:rPr>
            </w:pPr>
          </w:p>
        </w:tc>
      </w:tr>
      <w:tr w14:paraId="032076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560AD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2160299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11465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其他商业流通事务支出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54AEB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74,012.31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E17B1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E71F6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74,012.31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A9E41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354B3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E4F8BE">
            <w:pPr>
              <w:jc w:val="right"/>
              <w:rPr>
                <w:rFonts w:hint="default" w:ascii="Times New Roman" w:hAnsi="Times New Roman" w:eastAsia="宋体" w:cs="Times New Roman"/>
                <w:i w:val="0"/>
                <w:iCs w:val="0"/>
                <w:color w:val="000000"/>
                <w:sz w:val="20"/>
                <w:szCs w:val="20"/>
                <w:highlight w:val="none"/>
                <w:u w:val="none"/>
              </w:rPr>
            </w:pPr>
          </w:p>
        </w:tc>
      </w:tr>
      <w:tr w14:paraId="6DF960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2D69A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21606</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0C97A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涉外发展服务支出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8111E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413.34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28460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7F096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413.34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1FFBA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4A130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340691">
            <w:pPr>
              <w:jc w:val="right"/>
              <w:rPr>
                <w:rFonts w:hint="default" w:ascii="Times New Roman" w:hAnsi="Times New Roman" w:eastAsia="宋体" w:cs="Times New Roman"/>
                <w:i w:val="0"/>
                <w:iCs w:val="0"/>
                <w:color w:val="000000"/>
                <w:sz w:val="20"/>
                <w:szCs w:val="20"/>
                <w:highlight w:val="none"/>
                <w:u w:val="none"/>
              </w:rPr>
            </w:pPr>
          </w:p>
        </w:tc>
      </w:tr>
      <w:tr w14:paraId="3DC4A0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D80C3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2160699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9B010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其他涉外发展服务支出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50D98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413.34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96387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033B6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413.34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D67B3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CCE008">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18CF30">
            <w:pPr>
              <w:jc w:val="right"/>
              <w:rPr>
                <w:rFonts w:hint="default" w:ascii="Times New Roman" w:hAnsi="Times New Roman" w:eastAsia="宋体" w:cs="Times New Roman"/>
                <w:i w:val="0"/>
                <w:iCs w:val="0"/>
                <w:color w:val="000000"/>
                <w:sz w:val="20"/>
                <w:szCs w:val="20"/>
                <w:highlight w:val="none"/>
                <w:u w:val="none"/>
              </w:rPr>
            </w:pPr>
          </w:p>
        </w:tc>
      </w:tr>
      <w:tr w14:paraId="65C1AC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55B2A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885C9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D426D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220.18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09DF2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220.18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729CC">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B4F1C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74413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4B29B1">
            <w:pPr>
              <w:jc w:val="right"/>
              <w:rPr>
                <w:rFonts w:hint="default" w:ascii="Times New Roman" w:hAnsi="Times New Roman" w:eastAsia="宋体" w:cs="Times New Roman"/>
                <w:i w:val="0"/>
                <w:iCs w:val="0"/>
                <w:color w:val="000000"/>
                <w:sz w:val="20"/>
                <w:szCs w:val="20"/>
                <w:highlight w:val="none"/>
                <w:u w:val="none"/>
              </w:rPr>
            </w:pPr>
          </w:p>
        </w:tc>
      </w:tr>
      <w:tr w14:paraId="612F8C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12AED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B0778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6A370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220.18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E2F10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220.18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D3FBF">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7F440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562CA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631129">
            <w:pPr>
              <w:jc w:val="right"/>
              <w:rPr>
                <w:rFonts w:hint="default" w:ascii="Times New Roman" w:hAnsi="Times New Roman" w:eastAsia="宋体" w:cs="Times New Roman"/>
                <w:i w:val="0"/>
                <w:iCs w:val="0"/>
                <w:color w:val="000000"/>
                <w:sz w:val="20"/>
                <w:szCs w:val="20"/>
                <w:highlight w:val="none"/>
                <w:u w:val="none"/>
              </w:rPr>
            </w:pPr>
          </w:p>
        </w:tc>
      </w:tr>
      <w:tr w14:paraId="5490FC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F6572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5F9DF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5674F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220.18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83A8D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220.18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DC9DA2">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13D08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FD25B8">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0F1B50">
            <w:pPr>
              <w:jc w:val="right"/>
              <w:rPr>
                <w:rFonts w:hint="default" w:ascii="Times New Roman" w:hAnsi="Times New Roman" w:eastAsia="宋体" w:cs="Times New Roman"/>
                <w:i w:val="0"/>
                <w:iCs w:val="0"/>
                <w:color w:val="000000"/>
                <w:sz w:val="20"/>
                <w:szCs w:val="20"/>
                <w:highlight w:val="none"/>
                <w:u w:val="none"/>
              </w:rPr>
            </w:pPr>
          </w:p>
        </w:tc>
      </w:tr>
      <w:tr w14:paraId="1EA31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10"/>
            <w:tcBorders>
              <w:top w:val="single" w:color="000000" w:themeColor="text1" w:sz="8" w:space="0"/>
              <w:left w:val="nil"/>
              <w:bottom w:val="nil"/>
              <w:right w:val="nil"/>
            </w:tcBorders>
            <w:noWrap/>
            <w:vAlign w:val="center"/>
          </w:tcPr>
          <w:p w14:paraId="2960B10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注：本表反映部门本年度各项支出情况。</w:t>
            </w:r>
          </w:p>
        </w:tc>
      </w:tr>
    </w:tbl>
    <w:p w14:paraId="47632FC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ABE95C0">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7281" w:type="pct"/>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14:paraId="6C9EF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14:paraId="3C9CE9C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14:paraId="5B80B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14:paraId="3B781FD5">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CAFF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31" w:type="pct"/>
            <w:gridSpan w:val="4"/>
            <w:tcBorders>
              <w:top w:val="nil"/>
              <w:left w:val="nil"/>
              <w:bottom w:val="single" w:color="000000" w:themeColor="text1" w:sz="8" w:space="0"/>
              <w:right w:val="nil"/>
            </w:tcBorders>
            <w:noWrap/>
            <w:vAlign w:val="bottom"/>
          </w:tcPr>
          <w:p w14:paraId="03A7531A">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部门（单位）：石家庄市商务局（汇总）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649" w:type="pct"/>
            <w:gridSpan w:val="3"/>
            <w:tcBorders>
              <w:top w:val="nil"/>
              <w:left w:val="nil"/>
              <w:bottom w:val="single" w:color="000000" w:themeColor="text1" w:sz="8" w:space="0"/>
              <w:right w:val="nil"/>
            </w:tcBorders>
            <w:noWrap/>
            <w:vAlign w:val="bottom"/>
          </w:tcPr>
          <w:p w14:paraId="36806AD4">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919" w:type="pct"/>
            <w:gridSpan w:val="4"/>
            <w:tcBorders>
              <w:top w:val="nil"/>
              <w:left w:val="nil"/>
              <w:bottom w:val="single" w:color="000000" w:themeColor="text1" w:sz="8" w:space="0"/>
              <w:right w:val="nil"/>
            </w:tcBorders>
            <w:noWrap/>
            <w:vAlign w:val="bottom"/>
          </w:tcPr>
          <w:p w14:paraId="731F2136">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7A266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23"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1ADCE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3276"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AC829E">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14:paraId="39424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EF4967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E334B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6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73BC9FB">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89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810C8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3FEA5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55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95BBE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A1D0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08432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214C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14:paraId="418B5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DFBC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C00BD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F7955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89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7C6BAF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CE8889">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5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8A82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CCBE1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B8F57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A6240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24CB8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9B8A2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B430DE">
            <w:pPr>
              <w:jc w:val="center"/>
              <w:rPr>
                <w:rFonts w:hint="eastAsia" w:ascii="宋体" w:hAnsi="宋体" w:eastAsia="宋体" w:cs="宋体"/>
                <w:i w:val="0"/>
                <w:iCs w:val="0"/>
                <w:color w:val="000000"/>
                <w:sz w:val="20"/>
                <w:szCs w:val="20"/>
                <w:highlight w:val="none"/>
                <w:u w:val="none"/>
              </w:rPr>
            </w:pP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697ED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89499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0B453D">
            <w:pPr>
              <w:jc w:val="center"/>
              <w:rPr>
                <w:rFonts w:hint="eastAsia" w:ascii="宋体" w:hAnsi="宋体" w:eastAsia="宋体" w:cs="宋体"/>
                <w:i w:val="0"/>
                <w:iCs w:val="0"/>
                <w:color w:val="000000"/>
                <w:sz w:val="20"/>
                <w:szCs w:val="20"/>
                <w:highlight w:val="none"/>
                <w:u w:val="none"/>
              </w:rPr>
            </w:pP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0A5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0FC79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611E1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0BD8A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14:paraId="0E39F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9471B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D15B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F943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80,241.87</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8DC72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717CC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7E53C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3,887.36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3DAAD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3,887.36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2E83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CCF0D">
            <w:pPr>
              <w:jc w:val="right"/>
              <w:rPr>
                <w:rFonts w:hint="default" w:ascii="Times New Roman" w:hAnsi="Times New Roman" w:eastAsia="宋体" w:cs="Times New Roman"/>
                <w:i w:val="0"/>
                <w:iCs w:val="0"/>
                <w:color w:val="000000"/>
                <w:sz w:val="20"/>
                <w:szCs w:val="20"/>
                <w:highlight w:val="none"/>
                <w:u w:val="none"/>
              </w:rPr>
            </w:pPr>
          </w:p>
        </w:tc>
      </w:tr>
      <w:tr w14:paraId="6DE06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86BE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097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FE15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268,345.93</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5D050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89280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0687A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5A3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41F19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501CB">
            <w:pPr>
              <w:jc w:val="right"/>
              <w:rPr>
                <w:rFonts w:hint="default" w:ascii="Times New Roman" w:hAnsi="Times New Roman" w:eastAsia="宋体" w:cs="Times New Roman"/>
                <w:i w:val="0"/>
                <w:iCs w:val="0"/>
                <w:color w:val="000000"/>
                <w:sz w:val="20"/>
                <w:szCs w:val="20"/>
                <w:highlight w:val="none"/>
                <w:u w:val="none"/>
              </w:rPr>
            </w:pPr>
          </w:p>
        </w:tc>
      </w:tr>
      <w:tr w14:paraId="67B77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0CDE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7660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3E3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BF9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EBB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0D180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5F40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9DBC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09D2A7">
            <w:pPr>
              <w:jc w:val="right"/>
              <w:rPr>
                <w:rFonts w:hint="default" w:ascii="Times New Roman" w:hAnsi="Times New Roman" w:eastAsia="宋体" w:cs="Times New Roman"/>
                <w:i w:val="0"/>
                <w:iCs w:val="0"/>
                <w:color w:val="000000"/>
                <w:sz w:val="20"/>
                <w:szCs w:val="20"/>
                <w:highlight w:val="none"/>
                <w:u w:val="none"/>
              </w:rPr>
            </w:pPr>
          </w:p>
        </w:tc>
      </w:tr>
      <w:tr w14:paraId="1F3A2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4193F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2920F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FFD9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D5DA2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31DE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AE27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1903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8FFBE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508FD9">
            <w:pPr>
              <w:jc w:val="right"/>
              <w:rPr>
                <w:rFonts w:hint="default" w:ascii="Times New Roman" w:hAnsi="Times New Roman" w:eastAsia="宋体" w:cs="Times New Roman"/>
                <w:i w:val="0"/>
                <w:iCs w:val="0"/>
                <w:color w:val="000000"/>
                <w:sz w:val="20"/>
                <w:szCs w:val="20"/>
                <w:highlight w:val="none"/>
                <w:u w:val="none"/>
              </w:rPr>
            </w:pPr>
          </w:p>
        </w:tc>
      </w:tr>
      <w:tr w14:paraId="5006D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AD0E41">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6832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E8D0D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E2B83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19B8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61215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055A0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F2F5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5BB30">
            <w:pPr>
              <w:jc w:val="right"/>
              <w:rPr>
                <w:rFonts w:hint="default" w:ascii="Times New Roman" w:hAnsi="Times New Roman" w:eastAsia="宋体" w:cs="Times New Roman"/>
                <w:i w:val="0"/>
                <w:iCs w:val="0"/>
                <w:color w:val="000000"/>
                <w:sz w:val="20"/>
                <w:szCs w:val="20"/>
                <w:highlight w:val="none"/>
                <w:u w:val="none"/>
              </w:rPr>
            </w:pPr>
          </w:p>
        </w:tc>
      </w:tr>
      <w:tr w14:paraId="3A9EC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2AD2F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184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305EC7">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EEC7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EF492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EFE7B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274A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9EC48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58986">
            <w:pPr>
              <w:jc w:val="right"/>
              <w:rPr>
                <w:rFonts w:hint="default" w:ascii="Times New Roman" w:hAnsi="Times New Roman" w:eastAsia="宋体" w:cs="Times New Roman"/>
                <w:i w:val="0"/>
                <w:iCs w:val="0"/>
                <w:color w:val="000000"/>
                <w:sz w:val="20"/>
                <w:szCs w:val="20"/>
                <w:highlight w:val="none"/>
                <w:u w:val="none"/>
              </w:rPr>
            </w:pPr>
          </w:p>
        </w:tc>
      </w:tr>
      <w:tr w14:paraId="205CA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01C29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07BA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4ED649">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210AF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4BC10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175E5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57CC0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55253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18C66">
            <w:pPr>
              <w:jc w:val="right"/>
              <w:rPr>
                <w:rFonts w:hint="default" w:ascii="Times New Roman" w:hAnsi="Times New Roman" w:eastAsia="宋体" w:cs="Times New Roman"/>
                <w:i w:val="0"/>
                <w:iCs w:val="0"/>
                <w:color w:val="000000"/>
                <w:sz w:val="20"/>
                <w:szCs w:val="20"/>
                <w:highlight w:val="none"/>
                <w:u w:val="none"/>
              </w:rPr>
            </w:pPr>
          </w:p>
        </w:tc>
      </w:tr>
      <w:tr w14:paraId="62C71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1B9253">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D1AD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50FA7D">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7B0FD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8325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7C30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1,526.28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A7FB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1,526.28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F412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3D468D">
            <w:pPr>
              <w:jc w:val="right"/>
              <w:rPr>
                <w:rFonts w:hint="default" w:ascii="Times New Roman" w:hAnsi="Times New Roman" w:eastAsia="宋体" w:cs="Times New Roman"/>
                <w:i w:val="0"/>
                <w:iCs w:val="0"/>
                <w:color w:val="000000"/>
                <w:sz w:val="20"/>
                <w:szCs w:val="20"/>
                <w:highlight w:val="none"/>
                <w:u w:val="none"/>
              </w:rPr>
            </w:pPr>
          </w:p>
        </w:tc>
      </w:tr>
      <w:tr w14:paraId="710E0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5C7E7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9BBC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F8643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4FB8F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294FC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245F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160.15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F6C8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160.15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ACF3A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125AA5">
            <w:pPr>
              <w:jc w:val="right"/>
              <w:rPr>
                <w:rFonts w:hint="default" w:ascii="Times New Roman" w:hAnsi="Times New Roman" w:eastAsia="宋体" w:cs="Times New Roman"/>
                <w:i w:val="0"/>
                <w:iCs w:val="0"/>
                <w:color w:val="000000"/>
                <w:sz w:val="20"/>
                <w:szCs w:val="20"/>
                <w:highlight w:val="none"/>
                <w:u w:val="none"/>
              </w:rPr>
            </w:pPr>
          </w:p>
        </w:tc>
      </w:tr>
      <w:tr w14:paraId="6B751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8D72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B7C0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461CB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8347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5966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38A0E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057D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D7EF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10D0E8">
            <w:pPr>
              <w:jc w:val="right"/>
              <w:rPr>
                <w:rFonts w:hint="default" w:ascii="Times New Roman" w:hAnsi="Times New Roman" w:eastAsia="宋体" w:cs="Times New Roman"/>
                <w:i w:val="0"/>
                <w:iCs w:val="0"/>
                <w:color w:val="000000"/>
                <w:sz w:val="20"/>
                <w:szCs w:val="20"/>
                <w:highlight w:val="none"/>
                <w:u w:val="none"/>
              </w:rPr>
            </w:pPr>
          </w:p>
        </w:tc>
      </w:tr>
      <w:tr w14:paraId="0C762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B58920">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F0E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2A21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8A2EA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0785E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56EDB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D957B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96167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E9D3EC">
            <w:pPr>
              <w:jc w:val="right"/>
              <w:rPr>
                <w:rFonts w:hint="default" w:ascii="Times New Roman" w:hAnsi="Times New Roman" w:eastAsia="宋体" w:cs="Times New Roman"/>
                <w:i w:val="0"/>
                <w:iCs w:val="0"/>
                <w:color w:val="000000"/>
                <w:sz w:val="20"/>
                <w:szCs w:val="20"/>
                <w:highlight w:val="none"/>
                <w:u w:val="none"/>
              </w:rPr>
            </w:pPr>
          </w:p>
        </w:tc>
      </w:tr>
      <w:tr w14:paraId="15AE8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805B0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838B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7CB1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A4387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FE1CB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C744E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DC4F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0C60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FCF99">
            <w:pPr>
              <w:jc w:val="right"/>
              <w:rPr>
                <w:rFonts w:hint="default" w:ascii="Times New Roman" w:hAnsi="Times New Roman" w:eastAsia="宋体" w:cs="Times New Roman"/>
                <w:i w:val="0"/>
                <w:iCs w:val="0"/>
                <w:color w:val="000000"/>
                <w:sz w:val="20"/>
                <w:szCs w:val="20"/>
                <w:highlight w:val="none"/>
                <w:u w:val="none"/>
              </w:rPr>
            </w:pPr>
          </w:p>
        </w:tc>
      </w:tr>
      <w:tr w14:paraId="04CE3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AFE358">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C8EF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5542B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3E99E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343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9FF64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382C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EE0F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61F3F">
            <w:pPr>
              <w:jc w:val="right"/>
              <w:rPr>
                <w:rFonts w:hint="default" w:ascii="Times New Roman" w:hAnsi="Times New Roman" w:eastAsia="宋体" w:cs="Times New Roman"/>
                <w:i w:val="0"/>
                <w:iCs w:val="0"/>
                <w:color w:val="000000"/>
                <w:sz w:val="20"/>
                <w:szCs w:val="20"/>
                <w:highlight w:val="none"/>
                <w:u w:val="none"/>
              </w:rPr>
            </w:pPr>
          </w:p>
        </w:tc>
      </w:tr>
      <w:tr w14:paraId="55671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AD4F3E">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B1A7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9F11A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4CB8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57379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B988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268,368.17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01941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22.24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6FEC1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268,345.93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C3BBBA">
            <w:pPr>
              <w:jc w:val="right"/>
              <w:rPr>
                <w:rFonts w:hint="default" w:ascii="Times New Roman" w:hAnsi="Times New Roman" w:eastAsia="宋体" w:cs="Times New Roman"/>
                <w:i w:val="0"/>
                <w:iCs w:val="0"/>
                <w:color w:val="000000"/>
                <w:sz w:val="20"/>
                <w:szCs w:val="20"/>
                <w:highlight w:val="none"/>
                <w:u w:val="none"/>
              </w:rPr>
            </w:pPr>
          </w:p>
        </w:tc>
      </w:tr>
      <w:tr w14:paraId="70FB5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6FE64F">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EE331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52E72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C15B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4CC0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21F72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74,425.65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4B4C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74,425.65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E48A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96411F">
            <w:pPr>
              <w:jc w:val="right"/>
              <w:rPr>
                <w:rFonts w:hint="default" w:ascii="Times New Roman" w:hAnsi="Times New Roman" w:eastAsia="宋体" w:cs="Times New Roman"/>
                <w:i w:val="0"/>
                <w:iCs w:val="0"/>
                <w:color w:val="000000"/>
                <w:sz w:val="20"/>
                <w:szCs w:val="20"/>
                <w:highlight w:val="none"/>
                <w:u w:val="none"/>
              </w:rPr>
            </w:pPr>
          </w:p>
        </w:tc>
      </w:tr>
      <w:tr w14:paraId="0B3DF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7D1E5">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52E4D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0B3F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E3B5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3B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8D737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BFC6F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6DFD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64B47">
            <w:pPr>
              <w:jc w:val="right"/>
              <w:rPr>
                <w:rFonts w:hint="default" w:ascii="Times New Roman" w:hAnsi="Times New Roman" w:eastAsia="宋体" w:cs="Times New Roman"/>
                <w:i w:val="0"/>
                <w:iCs w:val="0"/>
                <w:color w:val="000000"/>
                <w:sz w:val="20"/>
                <w:szCs w:val="20"/>
                <w:highlight w:val="none"/>
                <w:u w:val="none"/>
              </w:rPr>
            </w:pPr>
          </w:p>
        </w:tc>
      </w:tr>
      <w:tr w14:paraId="16CF0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1A7A4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B33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CCF8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1B47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95DC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12295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A258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BC7F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D71A3">
            <w:pPr>
              <w:jc w:val="right"/>
              <w:rPr>
                <w:rFonts w:hint="default" w:ascii="Times New Roman" w:hAnsi="Times New Roman" w:eastAsia="宋体" w:cs="Times New Roman"/>
                <w:i w:val="0"/>
                <w:iCs w:val="0"/>
                <w:color w:val="000000"/>
                <w:sz w:val="20"/>
                <w:szCs w:val="20"/>
                <w:highlight w:val="none"/>
                <w:u w:val="none"/>
              </w:rPr>
            </w:pPr>
          </w:p>
        </w:tc>
      </w:tr>
      <w:tr w14:paraId="2E522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BE2B61">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BF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B4B96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5E40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685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DA658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EBB96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47631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741766">
            <w:pPr>
              <w:jc w:val="right"/>
              <w:rPr>
                <w:rFonts w:hint="default" w:ascii="Times New Roman" w:hAnsi="Times New Roman" w:eastAsia="宋体" w:cs="Times New Roman"/>
                <w:i w:val="0"/>
                <w:iCs w:val="0"/>
                <w:color w:val="000000"/>
                <w:sz w:val="20"/>
                <w:szCs w:val="20"/>
                <w:highlight w:val="none"/>
                <w:u w:val="none"/>
              </w:rPr>
            </w:pPr>
          </w:p>
        </w:tc>
      </w:tr>
      <w:tr w14:paraId="793F3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57062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348A1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14AAA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0C01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3B3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159CD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220.18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0D0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220.18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E7722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9DF02">
            <w:pPr>
              <w:jc w:val="right"/>
              <w:rPr>
                <w:rFonts w:hint="default" w:ascii="Times New Roman" w:hAnsi="Times New Roman" w:eastAsia="宋体" w:cs="Times New Roman"/>
                <w:i w:val="0"/>
                <w:iCs w:val="0"/>
                <w:color w:val="000000"/>
                <w:sz w:val="20"/>
                <w:szCs w:val="20"/>
                <w:highlight w:val="none"/>
                <w:u w:val="none"/>
              </w:rPr>
            </w:pPr>
          </w:p>
        </w:tc>
      </w:tr>
      <w:tr w14:paraId="45E81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AA797">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117D6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6D5F5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BC70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FECE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3EE4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15CCE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5BE9F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8F0B81">
            <w:pPr>
              <w:jc w:val="right"/>
              <w:rPr>
                <w:rFonts w:hint="default" w:ascii="Times New Roman" w:hAnsi="Times New Roman" w:eastAsia="宋体" w:cs="Times New Roman"/>
                <w:i w:val="0"/>
                <w:iCs w:val="0"/>
                <w:color w:val="000000"/>
                <w:sz w:val="20"/>
                <w:szCs w:val="20"/>
                <w:highlight w:val="none"/>
                <w:u w:val="none"/>
              </w:rPr>
            </w:pPr>
          </w:p>
        </w:tc>
      </w:tr>
      <w:tr w14:paraId="47A12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D38BC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B00D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226D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A421D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D26BE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A701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6A17D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BD52D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643EB">
            <w:pPr>
              <w:jc w:val="right"/>
              <w:rPr>
                <w:rFonts w:hint="default" w:ascii="Times New Roman" w:hAnsi="Times New Roman" w:eastAsia="宋体" w:cs="Times New Roman"/>
                <w:i w:val="0"/>
                <w:iCs w:val="0"/>
                <w:color w:val="000000"/>
                <w:sz w:val="20"/>
                <w:szCs w:val="20"/>
                <w:highlight w:val="none"/>
                <w:u w:val="none"/>
              </w:rPr>
            </w:pPr>
          </w:p>
        </w:tc>
      </w:tr>
      <w:tr w14:paraId="22CF9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05642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006B4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CBFC5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7C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8711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F0AF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24BC1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827A0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E9C54F">
            <w:pPr>
              <w:jc w:val="right"/>
              <w:rPr>
                <w:rFonts w:hint="default" w:ascii="Times New Roman" w:hAnsi="Times New Roman" w:eastAsia="宋体" w:cs="Times New Roman"/>
                <w:i w:val="0"/>
                <w:iCs w:val="0"/>
                <w:color w:val="000000"/>
                <w:sz w:val="20"/>
                <w:szCs w:val="20"/>
                <w:highlight w:val="none"/>
                <w:u w:val="none"/>
              </w:rPr>
            </w:pPr>
          </w:p>
        </w:tc>
      </w:tr>
      <w:tr w14:paraId="785A1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945B7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C2477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39357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31C5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E408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BB026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CBCF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87759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F59E54">
            <w:pPr>
              <w:jc w:val="right"/>
              <w:rPr>
                <w:rFonts w:hint="default" w:ascii="Times New Roman" w:hAnsi="Times New Roman" w:eastAsia="宋体" w:cs="Times New Roman"/>
                <w:i w:val="0"/>
                <w:iCs w:val="0"/>
                <w:color w:val="000000"/>
                <w:sz w:val="20"/>
                <w:szCs w:val="20"/>
                <w:highlight w:val="none"/>
                <w:u w:val="none"/>
              </w:rPr>
            </w:pPr>
          </w:p>
        </w:tc>
      </w:tr>
      <w:tr w14:paraId="51BC7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506B9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D9B6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D9747C">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B2CE6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1955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97BAF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58887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2F97A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5D405A">
            <w:pPr>
              <w:jc w:val="right"/>
              <w:rPr>
                <w:rFonts w:hint="default" w:ascii="Times New Roman" w:hAnsi="Times New Roman" w:eastAsia="宋体" w:cs="Times New Roman"/>
                <w:i w:val="0"/>
                <w:iCs w:val="0"/>
                <w:color w:val="000000"/>
                <w:sz w:val="20"/>
                <w:szCs w:val="20"/>
                <w:highlight w:val="none"/>
                <w:u w:val="none"/>
              </w:rPr>
            </w:pPr>
          </w:p>
        </w:tc>
      </w:tr>
      <w:tr w14:paraId="7828B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94C74">
            <w:pPr>
              <w:jc w:val="center"/>
              <w:rPr>
                <w:rFonts w:hint="eastAsia" w:ascii="宋体" w:hAnsi="宋体" w:eastAsia="宋体" w:cs="宋体"/>
                <w:b/>
                <w:bCs/>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6CD14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03EF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D2807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61D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6DD30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66C05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50966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CE946">
            <w:pPr>
              <w:jc w:val="right"/>
              <w:rPr>
                <w:rFonts w:hint="default" w:ascii="Times New Roman" w:hAnsi="Times New Roman" w:eastAsia="宋体" w:cs="Times New Roman"/>
                <w:i w:val="0"/>
                <w:iCs w:val="0"/>
                <w:color w:val="000000"/>
                <w:sz w:val="20"/>
                <w:szCs w:val="20"/>
                <w:highlight w:val="none"/>
                <w:u w:val="none"/>
              </w:rPr>
            </w:pPr>
          </w:p>
        </w:tc>
      </w:tr>
      <w:tr w14:paraId="3A187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83DFD">
            <w:pPr>
              <w:jc w:val="center"/>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FE4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4C2D3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B5BDB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16223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9D54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5E48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5AEAC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8ACB13">
            <w:pPr>
              <w:jc w:val="right"/>
              <w:rPr>
                <w:rFonts w:hint="default" w:ascii="Times New Roman" w:hAnsi="Times New Roman" w:eastAsia="宋体" w:cs="Times New Roman"/>
                <w:i w:val="0"/>
                <w:iCs w:val="0"/>
                <w:color w:val="000000"/>
                <w:sz w:val="20"/>
                <w:szCs w:val="20"/>
                <w:highlight w:val="none"/>
                <w:u w:val="none"/>
              </w:rPr>
            </w:pPr>
          </w:p>
        </w:tc>
      </w:tr>
      <w:tr w14:paraId="5C9B1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60FFC6">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A8AD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0B831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348,587.79</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B6400">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5805B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DF317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348,587.79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5215B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80,241.87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F02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268,345.93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B768B4">
            <w:pPr>
              <w:jc w:val="right"/>
              <w:rPr>
                <w:rFonts w:hint="default" w:ascii="Times New Roman" w:hAnsi="Times New Roman" w:eastAsia="宋体" w:cs="Times New Roman"/>
                <w:i w:val="0"/>
                <w:iCs w:val="0"/>
                <w:color w:val="000000"/>
                <w:sz w:val="20"/>
                <w:szCs w:val="20"/>
                <w:highlight w:val="none"/>
                <w:u w:val="none"/>
              </w:rPr>
            </w:pPr>
          </w:p>
        </w:tc>
      </w:tr>
      <w:tr w14:paraId="5E059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9884E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1F163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23D3B6">
            <w:pPr>
              <w:jc w:val="right"/>
              <w:rPr>
                <w:rFonts w:hint="eastAsia" w:ascii="Times New Roman" w:hAnsi="Times New Roman" w:cs="Times New Roman" w:eastAsiaTheme="minorEastAsia"/>
                <w:i w:val="0"/>
                <w:iCs w:val="0"/>
                <w:color w:val="000000"/>
                <w:sz w:val="20"/>
                <w:szCs w:val="20"/>
                <w:highlight w:val="none"/>
                <w:u w:val="none"/>
                <w:lang w:eastAsia="zh-CN"/>
              </w:rPr>
            </w:pPr>
            <w:r>
              <w:rPr>
                <w:rFonts w:hint="default" w:ascii="Times New Roman" w:hAnsi="Times New Roman" w:cs="Times New Roman"/>
                <w:sz w:val="20"/>
                <w:szCs w:val="20"/>
                <w:highlight w:val="none"/>
              </w:rPr>
              <w:t>3</w:t>
            </w:r>
            <w:r>
              <w:rPr>
                <w:rFonts w:hint="eastAsia" w:ascii="Times New Roman" w:hAnsi="Times New Roman" w:cs="Times New Roman"/>
                <w:sz w:val="20"/>
                <w:szCs w:val="20"/>
                <w:highlight w:val="none"/>
                <w:lang w:eastAsia="zh-CN"/>
              </w:rPr>
              <w:t>0</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8A4DE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BB61A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A614E3">
            <w:pPr>
              <w:jc w:val="right"/>
              <w:rPr>
                <w:rFonts w:hint="eastAsia" w:ascii="Times New Roman" w:hAnsi="Times New Roman" w:cs="Times New Roman" w:eastAsiaTheme="minorEastAsia"/>
                <w:i w:val="0"/>
                <w:iCs w:val="0"/>
                <w:color w:val="000000"/>
                <w:sz w:val="20"/>
                <w:szCs w:val="20"/>
                <w:highlight w:val="none"/>
                <w:u w:val="none"/>
                <w:lang w:eastAsia="zh-CN"/>
              </w:rPr>
            </w:pPr>
            <w:r>
              <w:rPr>
                <w:rFonts w:hint="default" w:ascii="Times New Roman" w:hAnsi="Times New Roman" w:cs="Times New Roman"/>
                <w:sz w:val="20"/>
                <w:szCs w:val="20"/>
                <w:highlight w:val="none"/>
              </w:rPr>
              <w:t>3</w:t>
            </w:r>
            <w:r>
              <w:rPr>
                <w:rFonts w:hint="eastAsia" w:ascii="Times New Roman" w:hAnsi="Times New Roman" w:cs="Times New Roman"/>
                <w:sz w:val="20"/>
                <w:szCs w:val="20"/>
                <w:highlight w:val="none"/>
                <w:lang w:eastAsia="zh-CN"/>
              </w:rPr>
              <w:t>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72D93E">
            <w:pPr>
              <w:jc w:val="both"/>
              <w:rPr>
                <w:rFonts w:hint="eastAsia" w:ascii="Times New Roman" w:hAnsi="Times New Roman" w:cs="Times New Roman" w:eastAsiaTheme="minorEastAsia"/>
                <w:i w:val="0"/>
                <w:iCs w:val="0"/>
                <w:color w:val="000000"/>
                <w:sz w:val="20"/>
                <w:szCs w:val="20"/>
                <w:highlight w:val="none"/>
                <w:u w:val="none"/>
                <w:lang w:eastAsia="zh-CN"/>
              </w:rPr>
            </w:pPr>
            <w:r>
              <w:rPr>
                <w:rFonts w:hint="default" w:ascii="Times New Roman" w:hAnsi="Times New Roman" w:cs="Times New Roman"/>
                <w:sz w:val="20"/>
                <w:szCs w:val="20"/>
                <w:highlight w:val="none"/>
              </w:rPr>
              <w:t>3</w:t>
            </w:r>
            <w:r>
              <w:rPr>
                <w:rFonts w:hint="eastAsia" w:ascii="Times New Roman" w:hAnsi="Times New Roman" w:cs="Times New Roman"/>
                <w:sz w:val="20"/>
                <w:szCs w:val="20"/>
                <w:highlight w:val="none"/>
                <w:lang w:eastAsia="zh-CN"/>
              </w:rPr>
              <w:t>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1071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23572">
            <w:pPr>
              <w:jc w:val="both"/>
              <w:rPr>
                <w:rFonts w:hint="default" w:ascii="Times New Roman" w:hAnsi="Times New Roman" w:eastAsia="宋体" w:cs="Times New Roman"/>
                <w:i w:val="0"/>
                <w:iCs w:val="0"/>
                <w:color w:val="000000"/>
                <w:sz w:val="20"/>
                <w:szCs w:val="20"/>
                <w:highlight w:val="none"/>
                <w:u w:val="none"/>
              </w:rPr>
            </w:pPr>
          </w:p>
        </w:tc>
      </w:tr>
      <w:tr w14:paraId="50115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9296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0C5EE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A7BEEB">
            <w:pPr>
              <w:jc w:val="right"/>
              <w:rPr>
                <w:rFonts w:hint="eastAsia" w:ascii="Times New Roman" w:hAnsi="Times New Roman" w:cs="Times New Roman" w:eastAsiaTheme="minorEastAsia"/>
                <w:i w:val="0"/>
                <w:iCs w:val="0"/>
                <w:color w:val="000000"/>
                <w:sz w:val="20"/>
                <w:szCs w:val="20"/>
                <w:highlight w:val="none"/>
                <w:u w:val="none"/>
                <w:lang w:eastAsia="zh-CN"/>
              </w:rPr>
            </w:pPr>
            <w:r>
              <w:rPr>
                <w:rFonts w:hint="default" w:ascii="Times New Roman" w:hAnsi="Times New Roman" w:cs="Times New Roman"/>
                <w:sz w:val="20"/>
                <w:szCs w:val="20"/>
                <w:highlight w:val="none"/>
              </w:rPr>
              <w:t>3</w:t>
            </w:r>
            <w:r>
              <w:rPr>
                <w:rFonts w:hint="eastAsia" w:ascii="Times New Roman" w:hAnsi="Times New Roman" w:cs="Times New Roman"/>
                <w:sz w:val="20"/>
                <w:szCs w:val="20"/>
                <w:highlight w:val="none"/>
                <w:lang w:eastAsia="zh-CN"/>
              </w:rPr>
              <w:t>0</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A39B4">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9D59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844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9729F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B70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8253B4">
            <w:pPr>
              <w:jc w:val="left"/>
              <w:rPr>
                <w:rFonts w:hint="default" w:ascii="Times New Roman" w:hAnsi="Times New Roman" w:eastAsia="宋体" w:cs="Times New Roman"/>
                <w:i w:val="0"/>
                <w:iCs w:val="0"/>
                <w:color w:val="000000"/>
                <w:sz w:val="20"/>
                <w:szCs w:val="20"/>
                <w:highlight w:val="none"/>
                <w:u w:val="none"/>
              </w:rPr>
            </w:pPr>
          </w:p>
        </w:tc>
      </w:tr>
      <w:tr w14:paraId="2A999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0E0D7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BA7E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9084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A86CD8">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3C5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412D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39A6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AF30B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73AF87">
            <w:pPr>
              <w:jc w:val="left"/>
              <w:rPr>
                <w:rFonts w:hint="default" w:ascii="Times New Roman" w:hAnsi="Times New Roman" w:eastAsia="宋体" w:cs="Times New Roman"/>
                <w:i w:val="0"/>
                <w:iCs w:val="0"/>
                <w:color w:val="000000"/>
                <w:sz w:val="20"/>
                <w:szCs w:val="20"/>
                <w:highlight w:val="none"/>
                <w:u w:val="none"/>
              </w:rPr>
            </w:pPr>
          </w:p>
        </w:tc>
      </w:tr>
      <w:tr w14:paraId="7B64A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3C10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4473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92F464">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F5A9BD">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CC3CF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2AFE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F3A4A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7726B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6616CD">
            <w:pPr>
              <w:jc w:val="left"/>
              <w:rPr>
                <w:rFonts w:hint="default" w:ascii="Times New Roman" w:hAnsi="Times New Roman" w:eastAsia="宋体" w:cs="Times New Roman"/>
                <w:i w:val="0"/>
                <w:iCs w:val="0"/>
                <w:color w:val="000000"/>
                <w:sz w:val="20"/>
                <w:szCs w:val="20"/>
                <w:highlight w:val="none"/>
                <w:u w:val="none"/>
              </w:rPr>
            </w:pPr>
          </w:p>
        </w:tc>
      </w:tr>
      <w:tr w14:paraId="2FB36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B2A1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6E21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EA49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348,617.79</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12E033">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6B87B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CC06F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348,617.79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6B3D90">
            <w:pPr>
              <w:jc w:val="right"/>
              <w:rPr>
                <w:rFonts w:hint="default" w:ascii="Times New Roman" w:hAnsi="Times New Roman" w:cs="Times New Roman"/>
                <w:sz w:val="20"/>
                <w:szCs w:val="20"/>
                <w:highlight w:val="none"/>
              </w:rPr>
            </w:pPr>
          </w:p>
          <w:p w14:paraId="5E47E1DC">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80,271.87</w:t>
            </w:r>
          </w:p>
          <w:p w14:paraId="46956FD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B006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268,345.93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21F0C4">
            <w:pPr>
              <w:jc w:val="right"/>
              <w:rPr>
                <w:rFonts w:hint="default" w:ascii="Times New Roman" w:hAnsi="Times New Roman" w:eastAsia="宋体" w:cs="Times New Roman"/>
                <w:i w:val="0"/>
                <w:iCs w:val="0"/>
                <w:color w:val="000000"/>
                <w:sz w:val="20"/>
                <w:szCs w:val="20"/>
                <w:highlight w:val="none"/>
                <w:u w:val="none"/>
              </w:rPr>
            </w:pPr>
          </w:p>
        </w:tc>
      </w:tr>
      <w:tr w14:paraId="01F26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1"/>
            <w:tcBorders>
              <w:top w:val="single" w:color="000000" w:themeColor="text1" w:sz="8" w:space="0"/>
              <w:left w:val="nil"/>
              <w:bottom w:val="nil"/>
              <w:right w:val="nil"/>
            </w:tcBorders>
            <w:noWrap/>
            <w:vAlign w:val="center"/>
          </w:tcPr>
          <w:p w14:paraId="0BD36A85">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注：本表反映部门本年度一般公共预算财政拨款、政府性基金预算财政拨款和国有资本经营预算财政拨款的总收支和年末结转结余情况。</w:t>
            </w:r>
          </w:p>
        </w:tc>
      </w:tr>
    </w:tbl>
    <w:p w14:paraId="25F95412">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F468E41">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34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16"/>
        <w:gridCol w:w="3816"/>
        <w:gridCol w:w="356"/>
        <w:gridCol w:w="677"/>
        <w:gridCol w:w="936"/>
        <w:gridCol w:w="378"/>
        <w:gridCol w:w="1521"/>
      </w:tblGrid>
      <w:tr w14:paraId="16993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14:paraId="7A8223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14:paraId="756BF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14:paraId="154222D2">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DA52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868" w:type="pct"/>
            <w:gridSpan w:val="3"/>
            <w:tcBorders>
              <w:top w:val="nil"/>
              <w:left w:val="nil"/>
              <w:bottom w:val="single" w:color="000000" w:themeColor="text1" w:sz="8" w:space="0"/>
              <w:right w:val="nil"/>
            </w:tcBorders>
            <w:noWrap/>
            <w:vAlign w:val="bottom"/>
          </w:tcPr>
          <w:p w14:paraId="7522D0C1">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部门（单位）：石家庄市商务局（汇总）</w:t>
            </w:r>
          </w:p>
        </w:tc>
        <w:tc>
          <w:tcPr>
            <w:tcW w:w="1541" w:type="pct"/>
            <w:gridSpan w:val="2"/>
            <w:tcBorders>
              <w:top w:val="nil"/>
              <w:left w:val="nil"/>
              <w:bottom w:val="single" w:color="000000" w:themeColor="text1" w:sz="8" w:space="0"/>
              <w:right w:val="nil"/>
            </w:tcBorders>
            <w:noWrap/>
            <w:vAlign w:val="bottom"/>
          </w:tcPr>
          <w:p w14:paraId="6F8D6BB1">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590" w:type="pct"/>
            <w:gridSpan w:val="2"/>
            <w:tcBorders>
              <w:top w:val="nil"/>
              <w:left w:val="nil"/>
              <w:bottom w:val="single" w:color="000000" w:themeColor="text1" w:sz="8" w:space="0"/>
              <w:right w:val="nil"/>
            </w:tcBorders>
            <w:noWrap/>
            <w:vAlign w:val="bottom"/>
          </w:tcPr>
          <w:p w14:paraId="63AE8029">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43D36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767FD3F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1E35482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14:paraId="71572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03F019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43EB06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17A41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55C0C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35175C3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14:paraId="3969F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07BBA312">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4227AC3">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084284">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9BF0FED">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517381C9">
            <w:pPr>
              <w:jc w:val="center"/>
              <w:rPr>
                <w:rFonts w:hint="eastAsia" w:ascii="宋体" w:hAnsi="宋体" w:eastAsia="宋体" w:cs="宋体"/>
                <w:i w:val="0"/>
                <w:iCs w:val="0"/>
                <w:color w:val="000000"/>
                <w:sz w:val="20"/>
                <w:szCs w:val="20"/>
                <w:highlight w:val="none"/>
                <w:u w:val="none"/>
              </w:rPr>
            </w:pPr>
          </w:p>
        </w:tc>
      </w:tr>
      <w:tr w14:paraId="3B0FA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E32E979">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37A1D9">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715D87">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1512C71">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0C43699C">
            <w:pPr>
              <w:jc w:val="center"/>
              <w:rPr>
                <w:rFonts w:hint="eastAsia" w:ascii="宋体" w:hAnsi="宋体" w:eastAsia="宋体" w:cs="宋体"/>
                <w:i w:val="0"/>
                <w:iCs w:val="0"/>
                <w:color w:val="000000"/>
                <w:sz w:val="20"/>
                <w:szCs w:val="20"/>
                <w:highlight w:val="none"/>
                <w:u w:val="none"/>
              </w:rPr>
            </w:pPr>
          </w:p>
        </w:tc>
      </w:tr>
      <w:tr w14:paraId="390A4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682F96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DE390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B3065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BB90B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14:paraId="07A05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2A50BE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C65FF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80,241.87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589CD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4,628.48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AAC417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75,613.39</w:t>
            </w:r>
          </w:p>
        </w:tc>
      </w:tr>
      <w:tr w14:paraId="33A24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CD7D47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86FE0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A57BC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3,887.36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9BC96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2,721.87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8222F5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1,165.50</w:t>
            </w:r>
          </w:p>
        </w:tc>
      </w:tr>
      <w:tr w14:paraId="61BF4B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C81585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4263F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政府办公厅（室）及相关机构事务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615FA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942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CE3B6B">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F5FE11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942</w:t>
            </w:r>
          </w:p>
        </w:tc>
      </w:tr>
      <w:tr w14:paraId="3E4E38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DB410C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2010302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DE786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35280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942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000E55">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8AE854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942</w:t>
            </w:r>
          </w:p>
        </w:tc>
      </w:tr>
      <w:tr w14:paraId="48576A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CFA8EF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AE2B8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海关事务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C9EB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w:t>
            </w:r>
            <w:r>
              <w:rPr>
                <w:rFonts w:hint="eastAsia" w:ascii="Times New Roman" w:hAnsi="Times New Roman" w:eastAsia="宋体" w:cs="Times New Roman"/>
                <w:i w:val="0"/>
                <w:iCs w:val="0"/>
                <w:color w:val="000000"/>
                <w:sz w:val="20"/>
                <w:szCs w:val="20"/>
                <w:highlight w:val="none"/>
                <w:u w:val="none"/>
                <w:lang w:val="en-US" w:eastAsia="zh-CN"/>
              </w:rPr>
              <w:t>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30D32A">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64CCF6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w:t>
            </w:r>
            <w:r>
              <w:rPr>
                <w:rFonts w:hint="eastAsia" w:ascii="Times New Roman" w:hAnsi="Times New Roman" w:eastAsia="宋体" w:cs="Times New Roman"/>
                <w:i w:val="0"/>
                <w:iCs w:val="0"/>
                <w:color w:val="000000"/>
                <w:sz w:val="20"/>
                <w:szCs w:val="20"/>
                <w:highlight w:val="none"/>
                <w:u w:val="none"/>
                <w:lang w:val="en-US" w:eastAsia="zh-CN"/>
              </w:rPr>
              <w:t>0</w:t>
            </w:r>
          </w:p>
        </w:tc>
      </w:tr>
      <w:tr w14:paraId="3CF490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03D7BD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2010909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3DB3F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海关关务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0FA0F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w:t>
            </w:r>
            <w:r>
              <w:rPr>
                <w:rFonts w:hint="eastAsia" w:ascii="Times New Roman" w:hAnsi="Times New Roman" w:eastAsia="宋体" w:cs="Times New Roman"/>
                <w:i w:val="0"/>
                <w:iCs w:val="0"/>
                <w:color w:val="000000"/>
                <w:sz w:val="20"/>
                <w:szCs w:val="20"/>
                <w:highlight w:val="none"/>
                <w:u w:val="none"/>
                <w:lang w:val="en-US" w:eastAsia="zh-CN"/>
              </w:rPr>
              <w:t>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AA41CA">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8DD547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w:t>
            </w:r>
            <w:r>
              <w:rPr>
                <w:rFonts w:hint="eastAsia" w:ascii="Times New Roman" w:hAnsi="Times New Roman" w:eastAsia="宋体" w:cs="Times New Roman"/>
                <w:i w:val="0"/>
                <w:iCs w:val="0"/>
                <w:color w:val="000000"/>
                <w:sz w:val="20"/>
                <w:szCs w:val="20"/>
                <w:highlight w:val="none"/>
                <w:u w:val="none"/>
                <w:lang w:val="en-US" w:eastAsia="zh-CN"/>
              </w:rPr>
              <w:t>0</w:t>
            </w:r>
          </w:p>
        </w:tc>
      </w:tr>
      <w:tr w14:paraId="364031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E68AD5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20113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1C997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商贸事务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2CD33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3,293.35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31B20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2,721.87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27852B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571.48</w:t>
            </w:r>
          </w:p>
        </w:tc>
      </w:tr>
      <w:tr w14:paraId="25EE76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8CD7D8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2011301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28E06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C7A8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2,384.60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F0DB0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2,384.60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0467861">
            <w:pPr>
              <w:jc w:val="right"/>
              <w:rPr>
                <w:rFonts w:hint="default" w:ascii="Times New Roman" w:hAnsi="Times New Roman" w:eastAsia="宋体" w:cs="Times New Roman"/>
                <w:i w:val="0"/>
                <w:iCs w:val="0"/>
                <w:color w:val="000000"/>
                <w:sz w:val="20"/>
                <w:szCs w:val="20"/>
                <w:highlight w:val="none"/>
                <w:u w:val="none"/>
              </w:rPr>
            </w:pPr>
          </w:p>
        </w:tc>
      </w:tr>
      <w:tr w14:paraId="39F310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2C3AAA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2011302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32086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A93DE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571.48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33741C">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1C59B4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571.48</w:t>
            </w:r>
          </w:p>
        </w:tc>
      </w:tr>
      <w:tr w14:paraId="1A8587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050F8C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2011350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85F4E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1B44A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337.27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FDC22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337.27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642A47F">
            <w:pPr>
              <w:jc w:val="right"/>
              <w:rPr>
                <w:rFonts w:hint="default" w:ascii="Times New Roman" w:hAnsi="Times New Roman" w:eastAsia="宋体" w:cs="Times New Roman"/>
                <w:i w:val="0"/>
                <w:iCs w:val="0"/>
                <w:color w:val="000000"/>
                <w:sz w:val="20"/>
                <w:szCs w:val="20"/>
                <w:highlight w:val="none"/>
                <w:u w:val="none"/>
              </w:rPr>
            </w:pPr>
          </w:p>
        </w:tc>
      </w:tr>
      <w:tr w14:paraId="0F58D0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72EF71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83E4A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4D450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1,526.28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4B762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1,526.28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311885A">
            <w:pPr>
              <w:jc w:val="right"/>
              <w:rPr>
                <w:rFonts w:hint="default" w:ascii="Times New Roman" w:hAnsi="Times New Roman" w:eastAsia="宋体" w:cs="Times New Roman"/>
                <w:i w:val="0"/>
                <w:iCs w:val="0"/>
                <w:color w:val="000000"/>
                <w:sz w:val="20"/>
                <w:szCs w:val="20"/>
                <w:highlight w:val="none"/>
                <w:u w:val="none"/>
              </w:rPr>
            </w:pPr>
          </w:p>
        </w:tc>
      </w:tr>
      <w:tr w14:paraId="55383F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AD86EB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C3DAC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53BAC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1,526.28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88EFE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1,526.28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8F60026">
            <w:pPr>
              <w:jc w:val="right"/>
              <w:rPr>
                <w:rFonts w:hint="default" w:ascii="Times New Roman" w:hAnsi="Times New Roman" w:eastAsia="宋体" w:cs="Times New Roman"/>
                <w:i w:val="0"/>
                <w:iCs w:val="0"/>
                <w:color w:val="000000"/>
                <w:sz w:val="20"/>
                <w:szCs w:val="20"/>
                <w:highlight w:val="none"/>
                <w:u w:val="none"/>
              </w:rPr>
            </w:pPr>
          </w:p>
        </w:tc>
      </w:tr>
      <w:tr w14:paraId="0AE2F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C53A46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F3239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行政单位离退休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664F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1,150.81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B6F36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1,150.81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494AA50">
            <w:pPr>
              <w:jc w:val="right"/>
              <w:rPr>
                <w:rFonts w:hint="default" w:ascii="Times New Roman" w:hAnsi="Times New Roman" w:eastAsia="宋体" w:cs="Times New Roman"/>
                <w:i w:val="0"/>
                <w:iCs w:val="0"/>
                <w:color w:val="000000"/>
                <w:sz w:val="20"/>
                <w:szCs w:val="20"/>
                <w:highlight w:val="none"/>
                <w:u w:val="none"/>
              </w:rPr>
            </w:pPr>
          </w:p>
        </w:tc>
      </w:tr>
      <w:tr w14:paraId="4E3A4F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6CDC9C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223A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事业单位离退休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F005C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76.56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18025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76.56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8D40E92">
            <w:pPr>
              <w:jc w:val="right"/>
              <w:rPr>
                <w:rFonts w:hint="default" w:ascii="Times New Roman" w:hAnsi="Times New Roman" w:eastAsia="宋体" w:cs="Times New Roman"/>
                <w:i w:val="0"/>
                <w:iCs w:val="0"/>
                <w:color w:val="000000"/>
                <w:sz w:val="20"/>
                <w:szCs w:val="20"/>
                <w:highlight w:val="none"/>
                <w:u w:val="none"/>
              </w:rPr>
            </w:pPr>
          </w:p>
        </w:tc>
      </w:tr>
      <w:tr w14:paraId="09FAC5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F0AFE3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9E0C8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4AD64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242.77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2FEC0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242.77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A5CB39E">
            <w:pPr>
              <w:jc w:val="right"/>
              <w:rPr>
                <w:rFonts w:hint="default" w:ascii="Times New Roman" w:hAnsi="Times New Roman" w:eastAsia="宋体" w:cs="Times New Roman"/>
                <w:i w:val="0"/>
                <w:iCs w:val="0"/>
                <w:color w:val="000000"/>
                <w:sz w:val="20"/>
                <w:szCs w:val="20"/>
                <w:highlight w:val="none"/>
                <w:u w:val="none"/>
              </w:rPr>
            </w:pPr>
          </w:p>
        </w:tc>
      </w:tr>
      <w:tr w14:paraId="46223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82162F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2080506</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60046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机关事业单位职业年金缴费支出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E0628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56.14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85BBE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56.14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0F5C3A3">
            <w:pPr>
              <w:jc w:val="right"/>
              <w:rPr>
                <w:rFonts w:hint="default" w:ascii="Times New Roman" w:hAnsi="Times New Roman" w:eastAsia="宋体" w:cs="Times New Roman"/>
                <w:i w:val="0"/>
                <w:iCs w:val="0"/>
                <w:color w:val="000000"/>
                <w:sz w:val="20"/>
                <w:szCs w:val="20"/>
                <w:highlight w:val="none"/>
                <w:u w:val="none"/>
              </w:rPr>
            </w:pPr>
          </w:p>
        </w:tc>
      </w:tr>
      <w:tr w14:paraId="5A1D57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2E3FDF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321A3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2503C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160.15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DF37E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160.15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72FD359">
            <w:pPr>
              <w:jc w:val="right"/>
              <w:rPr>
                <w:rFonts w:hint="default" w:ascii="Times New Roman" w:hAnsi="Times New Roman" w:eastAsia="宋体" w:cs="Times New Roman"/>
                <w:i w:val="0"/>
                <w:iCs w:val="0"/>
                <w:color w:val="000000"/>
                <w:sz w:val="20"/>
                <w:szCs w:val="20"/>
                <w:highlight w:val="none"/>
                <w:u w:val="none"/>
              </w:rPr>
            </w:pPr>
          </w:p>
        </w:tc>
      </w:tr>
      <w:tr w14:paraId="397B1D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65844A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57486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A2E53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160.15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1D518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160.15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520C307">
            <w:pPr>
              <w:jc w:val="right"/>
              <w:rPr>
                <w:rFonts w:hint="default" w:ascii="Times New Roman" w:hAnsi="Times New Roman" w:eastAsia="宋体" w:cs="Times New Roman"/>
                <w:i w:val="0"/>
                <w:iCs w:val="0"/>
                <w:color w:val="000000"/>
                <w:sz w:val="20"/>
                <w:szCs w:val="20"/>
                <w:highlight w:val="none"/>
                <w:u w:val="none"/>
              </w:rPr>
            </w:pPr>
          </w:p>
        </w:tc>
      </w:tr>
      <w:tr w14:paraId="65A78B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3D5FEC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D47E4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DD414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75.56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60C00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75.56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A5CF8F2">
            <w:pPr>
              <w:jc w:val="right"/>
              <w:rPr>
                <w:rFonts w:hint="default" w:ascii="Times New Roman" w:hAnsi="Times New Roman" w:eastAsia="宋体" w:cs="Times New Roman"/>
                <w:i w:val="0"/>
                <w:iCs w:val="0"/>
                <w:color w:val="000000"/>
                <w:sz w:val="20"/>
                <w:szCs w:val="20"/>
                <w:highlight w:val="none"/>
                <w:u w:val="none"/>
              </w:rPr>
            </w:pPr>
          </w:p>
        </w:tc>
      </w:tr>
      <w:tr w14:paraId="70ED1A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97554D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C589D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C136C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10.51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2F769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10.51</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11C0B1F">
            <w:pPr>
              <w:jc w:val="right"/>
              <w:rPr>
                <w:rFonts w:hint="default" w:ascii="Times New Roman" w:hAnsi="Times New Roman" w:eastAsia="宋体" w:cs="Times New Roman"/>
                <w:i w:val="0"/>
                <w:iCs w:val="0"/>
                <w:color w:val="000000"/>
                <w:sz w:val="20"/>
                <w:szCs w:val="20"/>
                <w:highlight w:val="none"/>
                <w:u w:val="none"/>
              </w:rPr>
            </w:pPr>
          </w:p>
        </w:tc>
      </w:tr>
      <w:tr w14:paraId="0FB9CA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143079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9C636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公务员医疗补助</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FEC19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65.75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2B7EA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65.75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A0781AD">
            <w:pPr>
              <w:jc w:val="right"/>
              <w:rPr>
                <w:rFonts w:hint="default" w:ascii="Times New Roman" w:hAnsi="Times New Roman" w:eastAsia="宋体" w:cs="Times New Roman"/>
                <w:i w:val="0"/>
                <w:iCs w:val="0"/>
                <w:color w:val="000000"/>
                <w:sz w:val="20"/>
                <w:szCs w:val="20"/>
                <w:highlight w:val="none"/>
                <w:u w:val="none"/>
              </w:rPr>
            </w:pPr>
          </w:p>
        </w:tc>
      </w:tr>
      <w:tr w14:paraId="003A01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DC0ECC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C2829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其他行政事业单位医疗支出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0EC72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8.34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BE432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8.34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2D07CDF">
            <w:pPr>
              <w:jc w:val="right"/>
              <w:rPr>
                <w:rFonts w:hint="default" w:ascii="Times New Roman" w:hAnsi="Times New Roman" w:eastAsia="宋体" w:cs="Times New Roman"/>
                <w:i w:val="0"/>
                <w:iCs w:val="0"/>
                <w:color w:val="000000"/>
                <w:sz w:val="20"/>
                <w:szCs w:val="20"/>
                <w:highlight w:val="none"/>
                <w:u w:val="none"/>
              </w:rPr>
            </w:pPr>
          </w:p>
        </w:tc>
      </w:tr>
      <w:tr w14:paraId="541704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D79D44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1EFB4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资源勘探工业信息等支出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34842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22.24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00290E">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F4A7EE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22.24</w:t>
            </w:r>
          </w:p>
        </w:tc>
      </w:tr>
      <w:tr w14:paraId="4DF09D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0F7018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9D387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制造业</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4E63A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22.24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9A6D51">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E9DEFC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22.24</w:t>
            </w:r>
          </w:p>
        </w:tc>
      </w:tr>
      <w:tr w14:paraId="1857D9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7D5796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2150207</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BECF0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通信设备、计算机及其他电子设备制造业</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B299A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22.24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1AF441">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71D6CA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22.24</w:t>
            </w:r>
          </w:p>
        </w:tc>
      </w:tr>
      <w:tr w14:paraId="16C93B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1F9184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216</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B3A9A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商业服务业等支出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ADAD1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74,425.65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4FA1F1">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8E9BAD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74,425.65</w:t>
            </w:r>
          </w:p>
        </w:tc>
      </w:tr>
      <w:tr w14:paraId="4FAB73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3E998C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21602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57A4C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商业流通事务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B3371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74,012.31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1EB1AF">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6D5B2B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74,012.31</w:t>
            </w:r>
          </w:p>
        </w:tc>
      </w:tr>
      <w:tr w14:paraId="1EB088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88602B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2160299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51179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其他商业流通事务支出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5CD2A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74,012.31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CFF6BC">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CAAD58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74,012.31</w:t>
            </w:r>
          </w:p>
        </w:tc>
      </w:tr>
      <w:tr w14:paraId="3C4D44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9D060A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21606</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F89C5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涉外发展服务支出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E0907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413.34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D2A8CB">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6EB5FA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413.34</w:t>
            </w:r>
          </w:p>
        </w:tc>
      </w:tr>
      <w:tr w14:paraId="07BA67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B4BF27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2160699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45D86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其他涉外发展服务支出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1A00A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413.34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DE1FE8">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1393E4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413.34</w:t>
            </w:r>
          </w:p>
        </w:tc>
      </w:tr>
      <w:tr w14:paraId="5C69AB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8AF400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5C00E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9359F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220.18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314DD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220.18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0A5840D">
            <w:pPr>
              <w:jc w:val="right"/>
              <w:rPr>
                <w:rFonts w:hint="default" w:ascii="Times New Roman" w:hAnsi="Times New Roman" w:eastAsia="宋体" w:cs="Times New Roman"/>
                <w:i w:val="0"/>
                <w:iCs w:val="0"/>
                <w:color w:val="000000"/>
                <w:sz w:val="20"/>
                <w:szCs w:val="20"/>
                <w:highlight w:val="none"/>
                <w:u w:val="none"/>
              </w:rPr>
            </w:pPr>
          </w:p>
        </w:tc>
      </w:tr>
      <w:tr w14:paraId="51E50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B4DA18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426CF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55612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220.18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3DBAD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220.18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6B0EA04">
            <w:pPr>
              <w:jc w:val="right"/>
              <w:rPr>
                <w:rFonts w:hint="default" w:ascii="Times New Roman" w:hAnsi="Times New Roman" w:eastAsia="宋体" w:cs="Times New Roman"/>
                <w:i w:val="0"/>
                <w:iCs w:val="0"/>
                <w:color w:val="000000"/>
                <w:sz w:val="20"/>
                <w:szCs w:val="20"/>
                <w:highlight w:val="none"/>
                <w:u w:val="none"/>
              </w:rPr>
            </w:pPr>
          </w:p>
        </w:tc>
      </w:tr>
      <w:tr w14:paraId="43085E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07AA26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B83DB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3F10F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220.18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33DBF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220.18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BB805EA">
            <w:pPr>
              <w:jc w:val="right"/>
              <w:rPr>
                <w:rFonts w:hint="default" w:ascii="Times New Roman" w:hAnsi="Times New Roman" w:eastAsia="宋体" w:cs="Times New Roman"/>
                <w:i w:val="0"/>
                <w:iCs w:val="0"/>
                <w:color w:val="000000"/>
                <w:sz w:val="20"/>
                <w:szCs w:val="20"/>
                <w:highlight w:val="none"/>
                <w:u w:val="none"/>
              </w:rPr>
            </w:pPr>
          </w:p>
        </w:tc>
      </w:tr>
      <w:tr w14:paraId="2B778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14:paraId="645312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注：本表反映部门本年度一般公共预算财政拨款支出情况。</w:t>
            </w:r>
          </w:p>
        </w:tc>
      </w:tr>
    </w:tbl>
    <w:p w14:paraId="7E3D288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4DB29FE">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16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14:paraId="5DDB1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23B3D7FE">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一般公共预算财政拨款基本支出决算明细表</w:t>
            </w:r>
          </w:p>
        </w:tc>
      </w:tr>
      <w:tr w14:paraId="4457F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38515CDC">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5"/>
                <w:lang w:val="en-US" w:eastAsia="zh-CN" w:bidi="ar"/>
              </w:rPr>
              <w:t>表</w:t>
            </w:r>
          </w:p>
        </w:tc>
      </w:tr>
      <w:tr w14:paraId="190B2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615" w:type="dxa"/>
            <w:gridSpan w:val="6"/>
            <w:tcBorders>
              <w:top w:val="nil"/>
              <w:left w:val="nil"/>
              <w:bottom w:val="single" w:color="000000" w:sz="8" w:space="0"/>
              <w:right w:val="nil"/>
            </w:tcBorders>
            <w:shd w:val="clear" w:color="auto" w:fill="auto"/>
            <w:noWrap/>
            <w:vAlign w:val="bottom"/>
          </w:tcPr>
          <w:p w14:paraId="47A3A640">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部门（单位）：石家庄市商务局（汇总） </w:t>
            </w:r>
            <w:r>
              <w:rPr>
                <w:rFonts w:hint="eastAsia" w:ascii="宋体" w:hAnsi="宋体" w:eastAsia="宋体" w:cs="宋体"/>
                <w:i w:val="0"/>
                <w:iCs w:val="0"/>
                <w:color w:val="000000"/>
                <w:kern w:val="0"/>
                <w:sz w:val="18"/>
                <w:szCs w:val="18"/>
                <w:u w:val="none"/>
                <w:lang w:val="en-US" w:eastAsia="zh-CN" w:bidi="ar"/>
              </w:rPr>
              <w:t xml:space="preserve">                                                                   </w:t>
            </w:r>
          </w:p>
        </w:tc>
        <w:tc>
          <w:tcPr>
            <w:tcW w:w="1774" w:type="dxa"/>
            <w:tcBorders>
              <w:top w:val="nil"/>
              <w:left w:val="nil"/>
              <w:bottom w:val="single" w:color="000000" w:sz="8" w:space="0"/>
              <w:right w:val="nil"/>
            </w:tcBorders>
            <w:shd w:val="clear" w:color="auto" w:fill="auto"/>
            <w:noWrap/>
            <w:vAlign w:val="bottom"/>
          </w:tcPr>
          <w:p w14:paraId="20B93E6D">
            <w:pPr>
              <w:keepNext w:val="0"/>
              <w:keepLines w:val="0"/>
              <w:widowControl/>
              <w:suppressLineNumbers w:val="0"/>
              <w:snapToGrid w:val="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5"/>
                <w:lang w:val="en-US" w:eastAsia="zh-CN" w:bidi="ar"/>
              </w:rPr>
              <w:t>年度</w:t>
            </w:r>
          </w:p>
        </w:tc>
        <w:tc>
          <w:tcPr>
            <w:tcW w:w="4212" w:type="dxa"/>
            <w:gridSpan w:val="3"/>
            <w:tcBorders>
              <w:top w:val="nil"/>
              <w:left w:val="nil"/>
              <w:bottom w:val="single" w:color="000000" w:sz="8" w:space="0"/>
              <w:right w:val="nil"/>
            </w:tcBorders>
            <w:shd w:val="clear" w:color="auto" w:fill="auto"/>
            <w:noWrap/>
            <w:vAlign w:val="bottom"/>
          </w:tcPr>
          <w:p w14:paraId="48E8F23A">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金额单位：万元</w:t>
            </w:r>
          </w:p>
        </w:tc>
      </w:tr>
      <w:tr w14:paraId="75BC5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14:paraId="7F740679">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14:paraId="29467BC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w:t>
            </w:r>
          </w:p>
        </w:tc>
      </w:tr>
      <w:tr w14:paraId="46C4B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1D7E1325">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332" w:type="dxa"/>
            <w:tcBorders>
              <w:top w:val="nil"/>
              <w:left w:val="nil"/>
              <w:bottom w:val="single" w:color="000000" w:sz="8" w:space="0"/>
              <w:right w:val="single" w:color="000000" w:sz="8" w:space="0"/>
            </w:tcBorders>
            <w:shd w:val="clear" w:color="auto" w:fill="auto"/>
            <w:noWrap/>
            <w:vAlign w:val="center"/>
          </w:tcPr>
          <w:p w14:paraId="3CFA7A0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7E595618">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4C9A910E">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14:paraId="21C14A9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14:paraId="0D957670">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34707EB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14:paraId="3FEE407A">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1D620B4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r>
      <w:tr w14:paraId="4457C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692B23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1332" w:type="dxa"/>
            <w:tcBorders>
              <w:top w:val="nil"/>
              <w:left w:val="nil"/>
              <w:bottom w:val="single" w:color="000000" w:sz="8" w:space="0"/>
              <w:right w:val="single" w:color="000000" w:sz="8" w:space="0"/>
            </w:tcBorders>
            <w:shd w:val="clear" w:color="auto" w:fill="auto"/>
            <w:noWrap/>
            <w:vAlign w:val="center"/>
          </w:tcPr>
          <w:p w14:paraId="67EB039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3268CA7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2,7144</w:t>
            </w:r>
          </w:p>
        </w:tc>
        <w:tc>
          <w:tcPr>
            <w:tcW w:w="666" w:type="dxa"/>
            <w:tcBorders>
              <w:top w:val="nil"/>
              <w:left w:val="nil"/>
              <w:bottom w:val="single" w:color="000000" w:sz="8" w:space="0"/>
              <w:right w:val="single" w:color="000000" w:sz="8" w:space="0"/>
            </w:tcBorders>
            <w:shd w:val="clear" w:color="auto" w:fill="auto"/>
            <w:noWrap/>
            <w:vAlign w:val="center"/>
          </w:tcPr>
          <w:p w14:paraId="3F48DB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8E396B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14:paraId="1EADA8A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355.19</w:t>
            </w:r>
          </w:p>
        </w:tc>
        <w:tc>
          <w:tcPr>
            <w:tcW w:w="666" w:type="dxa"/>
            <w:tcBorders>
              <w:top w:val="nil"/>
              <w:left w:val="nil"/>
              <w:bottom w:val="single" w:color="000000" w:sz="8" w:space="0"/>
              <w:right w:val="single" w:color="000000" w:sz="8" w:space="0"/>
            </w:tcBorders>
            <w:shd w:val="clear" w:color="auto" w:fill="auto"/>
            <w:noWrap/>
            <w:vAlign w:val="center"/>
          </w:tcPr>
          <w:p w14:paraId="45A9754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1650" w:type="dxa"/>
            <w:tcBorders>
              <w:top w:val="nil"/>
              <w:left w:val="nil"/>
              <w:bottom w:val="single" w:color="000000" w:sz="8" w:space="0"/>
              <w:right w:val="single" w:color="000000" w:sz="8" w:space="0"/>
            </w:tcBorders>
            <w:shd w:val="clear" w:color="auto" w:fill="auto"/>
            <w:noWrap/>
            <w:vAlign w:val="center"/>
          </w:tcPr>
          <w:p w14:paraId="5206B81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14:paraId="6A7995B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2E1A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772E9D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1332" w:type="dxa"/>
            <w:tcBorders>
              <w:top w:val="nil"/>
              <w:left w:val="nil"/>
              <w:bottom w:val="single" w:color="000000" w:sz="8" w:space="0"/>
              <w:right w:val="single" w:color="000000" w:sz="8" w:space="0"/>
            </w:tcBorders>
            <w:shd w:val="clear" w:color="auto" w:fill="auto"/>
            <w:noWrap/>
            <w:vAlign w:val="center"/>
          </w:tcPr>
          <w:p w14:paraId="08F0D3A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基本工资</w:t>
            </w:r>
          </w:p>
        </w:tc>
        <w:tc>
          <w:tcPr>
            <w:tcW w:w="1896" w:type="dxa"/>
            <w:tcBorders>
              <w:top w:val="nil"/>
              <w:left w:val="nil"/>
              <w:bottom w:val="single" w:color="000000" w:sz="8" w:space="0"/>
              <w:right w:val="single" w:color="000000" w:sz="8" w:space="0"/>
            </w:tcBorders>
            <w:shd w:val="clear" w:color="auto" w:fill="auto"/>
            <w:noWrap/>
            <w:vAlign w:val="center"/>
          </w:tcPr>
          <w:p w14:paraId="7BD909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771.13</w:t>
            </w:r>
          </w:p>
        </w:tc>
        <w:tc>
          <w:tcPr>
            <w:tcW w:w="666" w:type="dxa"/>
            <w:tcBorders>
              <w:top w:val="nil"/>
              <w:left w:val="nil"/>
              <w:bottom w:val="single" w:color="000000" w:sz="8" w:space="0"/>
              <w:right w:val="single" w:color="000000" w:sz="8" w:space="0"/>
            </w:tcBorders>
            <w:shd w:val="clear" w:color="auto" w:fill="auto"/>
            <w:noWrap/>
            <w:vAlign w:val="center"/>
          </w:tcPr>
          <w:p w14:paraId="3E4B095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B22F6B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1774" w:type="dxa"/>
            <w:tcBorders>
              <w:top w:val="nil"/>
              <w:left w:val="nil"/>
              <w:bottom w:val="single" w:color="000000" w:sz="8" w:space="0"/>
              <w:right w:val="single" w:color="000000" w:sz="8" w:space="0"/>
            </w:tcBorders>
            <w:shd w:val="clear" w:color="auto" w:fill="auto"/>
            <w:noWrap/>
            <w:vAlign w:val="center"/>
          </w:tcPr>
          <w:p w14:paraId="7D0C3B7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21.18</w:t>
            </w:r>
          </w:p>
        </w:tc>
        <w:tc>
          <w:tcPr>
            <w:tcW w:w="666" w:type="dxa"/>
            <w:tcBorders>
              <w:top w:val="nil"/>
              <w:left w:val="nil"/>
              <w:bottom w:val="single" w:color="000000" w:sz="8" w:space="0"/>
              <w:right w:val="single" w:color="000000" w:sz="8" w:space="0"/>
            </w:tcBorders>
            <w:shd w:val="clear" w:color="auto" w:fill="auto"/>
            <w:noWrap/>
            <w:vAlign w:val="center"/>
          </w:tcPr>
          <w:p w14:paraId="7235C4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1650" w:type="dxa"/>
            <w:tcBorders>
              <w:top w:val="nil"/>
              <w:left w:val="nil"/>
              <w:bottom w:val="single" w:color="000000" w:sz="8" w:space="0"/>
              <w:right w:val="single" w:color="000000" w:sz="8" w:space="0"/>
            </w:tcBorders>
            <w:shd w:val="clear" w:color="auto" w:fill="auto"/>
            <w:noWrap/>
            <w:vAlign w:val="center"/>
          </w:tcPr>
          <w:p w14:paraId="1920145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14:paraId="5DB5D4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83D7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A7F01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1332" w:type="dxa"/>
            <w:tcBorders>
              <w:top w:val="nil"/>
              <w:left w:val="nil"/>
              <w:bottom w:val="single" w:color="000000" w:sz="8" w:space="0"/>
              <w:right w:val="single" w:color="000000" w:sz="8" w:space="0"/>
            </w:tcBorders>
            <w:shd w:val="clear" w:color="auto" w:fill="auto"/>
            <w:noWrap/>
            <w:vAlign w:val="center"/>
          </w:tcPr>
          <w:p w14:paraId="16664CD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津贴补贴</w:t>
            </w:r>
          </w:p>
        </w:tc>
        <w:tc>
          <w:tcPr>
            <w:tcW w:w="1896" w:type="dxa"/>
            <w:tcBorders>
              <w:top w:val="nil"/>
              <w:left w:val="nil"/>
              <w:bottom w:val="single" w:color="000000" w:sz="8" w:space="0"/>
              <w:right w:val="single" w:color="000000" w:sz="8" w:space="0"/>
            </w:tcBorders>
            <w:shd w:val="clear" w:color="auto" w:fill="auto"/>
            <w:noWrap/>
            <w:vAlign w:val="center"/>
          </w:tcPr>
          <w:p w14:paraId="5C99214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490.69</w:t>
            </w:r>
          </w:p>
        </w:tc>
        <w:tc>
          <w:tcPr>
            <w:tcW w:w="666" w:type="dxa"/>
            <w:tcBorders>
              <w:top w:val="nil"/>
              <w:left w:val="nil"/>
              <w:bottom w:val="single" w:color="000000" w:sz="8" w:space="0"/>
              <w:right w:val="single" w:color="000000" w:sz="8" w:space="0"/>
            </w:tcBorders>
            <w:shd w:val="clear" w:color="auto" w:fill="auto"/>
            <w:noWrap/>
            <w:vAlign w:val="center"/>
          </w:tcPr>
          <w:p w14:paraId="5CEF42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38E5AB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1774" w:type="dxa"/>
            <w:tcBorders>
              <w:top w:val="nil"/>
              <w:left w:val="nil"/>
              <w:bottom w:val="single" w:color="000000" w:sz="8" w:space="0"/>
              <w:right w:val="single" w:color="000000" w:sz="8" w:space="0"/>
            </w:tcBorders>
            <w:shd w:val="clear" w:color="auto" w:fill="auto"/>
            <w:noWrap/>
            <w:vAlign w:val="center"/>
          </w:tcPr>
          <w:p w14:paraId="2D3B8D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4A361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1650" w:type="dxa"/>
            <w:tcBorders>
              <w:top w:val="nil"/>
              <w:left w:val="nil"/>
              <w:bottom w:val="single" w:color="000000" w:sz="8" w:space="0"/>
              <w:right w:val="single" w:color="000000" w:sz="8" w:space="0"/>
            </w:tcBorders>
            <w:shd w:val="clear" w:color="auto" w:fill="auto"/>
            <w:noWrap/>
            <w:vAlign w:val="center"/>
          </w:tcPr>
          <w:p w14:paraId="6B2EDB3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14:paraId="7D1F594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B476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9FAD9C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1332" w:type="dxa"/>
            <w:tcBorders>
              <w:top w:val="nil"/>
              <w:left w:val="nil"/>
              <w:bottom w:val="single" w:color="000000" w:sz="8" w:space="0"/>
              <w:right w:val="single" w:color="000000" w:sz="8" w:space="0"/>
            </w:tcBorders>
            <w:shd w:val="clear" w:color="auto" w:fill="auto"/>
            <w:noWrap/>
            <w:vAlign w:val="center"/>
          </w:tcPr>
          <w:p w14:paraId="5968A82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奖金</w:t>
            </w:r>
          </w:p>
        </w:tc>
        <w:tc>
          <w:tcPr>
            <w:tcW w:w="1896" w:type="dxa"/>
            <w:tcBorders>
              <w:top w:val="nil"/>
              <w:left w:val="nil"/>
              <w:bottom w:val="single" w:color="000000" w:sz="8" w:space="0"/>
              <w:right w:val="single" w:color="000000" w:sz="8" w:space="0"/>
            </w:tcBorders>
            <w:shd w:val="clear" w:color="auto" w:fill="auto"/>
            <w:noWrap/>
            <w:vAlign w:val="center"/>
          </w:tcPr>
          <w:p w14:paraId="6DF0679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537.90</w:t>
            </w:r>
          </w:p>
        </w:tc>
        <w:tc>
          <w:tcPr>
            <w:tcW w:w="666" w:type="dxa"/>
            <w:tcBorders>
              <w:top w:val="nil"/>
              <w:left w:val="nil"/>
              <w:bottom w:val="single" w:color="000000" w:sz="8" w:space="0"/>
              <w:right w:val="single" w:color="000000" w:sz="8" w:space="0"/>
            </w:tcBorders>
            <w:shd w:val="clear" w:color="auto" w:fill="auto"/>
            <w:noWrap/>
            <w:vAlign w:val="center"/>
          </w:tcPr>
          <w:p w14:paraId="2B9D7E5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33D5B8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1774" w:type="dxa"/>
            <w:tcBorders>
              <w:top w:val="nil"/>
              <w:left w:val="nil"/>
              <w:bottom w:val="single" w:color="000000" w:sz="8" w:space="0"/>
              <w:right w:val="single" w:color="000000" w:sz="8" w:space="0"/>
            </w:tcBorders>
            <w:shd w:val="clear" w:color="auto" w:fill="auto"/>
            <w:noWrap/>
            <w:vAlign w:val="center"/>
          </w:tcPr>
          <w:p w14:paraId="61B16AC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0B0A5A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1650" w:type="dxa"/>
            <w:tcBorders>
              <w:top w:val="nil"/>
              <w:left w:val="nil"/>
              <w:bottom w:val="single" w:color="000000" w:sz="8" w:space="0"/>
              <w:right w:val="single" w:color="000000" w:sz="8" w:space="0"/>
            </w:tcBorders>
            <w:shd w:val="clear" w:color="auto" w:fill="auto"/>
            <w:noWrap/>
            <w:vAlign w:val="center"/>
          </w:tcPr>
          <w:p w14:paraId="7F21CBF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1896" w:type="dxa"/>
            <w:tcBorders>
              <w:top w:val="nil"/>
              <w:left w:val="nil"/>
              <w:bottom w:val="single" w:color="000000" w:sz="8" w:space="0"/>
              <w:right w:val="single" w:color="000000" w:sz="8" w:space="0"/>
            </w:tcBorders>
            <w:shd w:val="clear" w:color="auto" w:fill="auto"/>
            <w:noWrap/>
            <w:vAlign w:val="center"/>
          </w:tcPr>
          <w:p w14:paraId="1C8088F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0.40</w:t>
            </w:r>
          </w:p>
        </w:tc>
      </w:tr>
      <w:tr w14:paraId="11A29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FD61BD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1332" w:type="dxa"/>
            <w:tcBorders>
              <w:top w:val="nil"/>
              <w:left w:val="nil"/>
              <w:bottom w:val="single" w:color="000000" w:sz="8" w:space="0"/>
              <w:right w:val="single" w:color="000000" w:sz="8" w:space="0"/>
            </w:tcBorders>
            <w:shd w:val="clear" w:color="auto" w:fill="auto"/>
            <w:noWrap/>
            <w:vAlign w:val="center"/>
          </w:tcPr>
          <w:p w14:paraId="0B66996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伙食补助费</w:t>
            </w:r>
          </w:p>
        </w:tc>
        <w:tc>
          <w:tcPr>
            <w:tcW w:w="1896" w:type="dxa"/>
            <w:tcBorders>
              <w:top w:val="nil"/>
              <w:left w:val="nil"/>
              <w:bottom w:val="single" w:color="000000" w:sz="8" w:space="0"/>
              <w:right w:val="single" w:color="000000" w:sz="8" w:space="0"/>
            </w:tcBorders>
            <w:shd w:val="clear" w:color="auto" w:fill="auto"/>
            <w:noWrap/>
            <w:vAlign w:val="center"/>
          </w:tcPr>
          <w:p w14:paraId="77123B5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D493C6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C8419E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1774" w:type="dxa"/>
            <w:tcBorders>
              <w:top w:val="nil"/>
              <w:left w:val="nil"/>
              <w:bottom w:val="single" w:color="000000" w:sz="8" w:space="0"/>
              <w:right w:val="single" w:color="000000" w:sz="8" w:space="0"/>
            </w:tcBorders>
            <w:shd w:val="clear" w:color="auto" w:fill="auto"/>
            <w:noWrap/>
            <w:vAlign w:val="center"/>
          </w:tcPr>
          <w:p w14:paraId="7D63F2B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2.47</w:t>
            </w:r>
          </w:p>
        </w:tc>
        <w:tc>
          <w:tcPr>
            <w:tcW w:w="666" w:type="dxa"/>
            <w:tcBorders>
              <w:top w:val="nil"/>
              <w:left w:val="nil"/>
              <w:bottom w:val="single" w:color="000000" w:sz="8" w:space="0"/>
              <w:right w:val="single" w:color="000000" w:sz="8" w:space="0"/>
            </w:tcBorders>
            <w:shd w:val="clear" w:color="auto" w:fill="auto"/>
            <w:noWrap/>
            <w:vAlign w:val="center"/>
          </w:tcPr>
          <w:p w14:paraId="25612C0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1650" w:type="dxa"/>
            <w:tcBorders>
              <w:top w:val="nil"/>
              <w:left w:val="nil"/>
              <w:bottom w:val="single" w:color="000000" w:sz="8" w:space="0"/>
              <w:right w:val="single" w:color="000000" w:sz="8" w:space="0"/>
            </w:tcBorders>
            <w:shd w:val="clear" w:color="auto" w:fill="auto"/>
            <w:noWrap/>
            <w:vAlign w:val="center"/>
          </w:tcPr>
          <w:p w14:paraId="1756401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14:paraId="12F2F63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448F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04C5C1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1332" w:type="dxa"/>
            <w:tcBorders>
              <w:top w:val="nil"/>
              <w:left w:val="nil"/>
              <w:bottom w:val="single" w:color="000000" w:sz="8" w:space="0"/>
              <w:right w:val="single" w:color="000000" w:sz="8" w:space="0"/>
            </w:tcBorders>
            <w:shd w:val="clear" w:color="auto" w:fill="auto"/>
            <w:noWrap/>
            <w:vAlign w:val="center"/>
          </w:tcPr>
          <w:p w14:paraId="2BC2317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绩效工资</w:t>
            </w:r>
          </w:p>
        </w:tc>
        <w:tc>
          <w:tcPr>
            <w:tcW w:w="1896" w:type="dxa"/>
            <w:tcBorders>
              <w:top w:val="nil"/>
              <w:left w:val="nil"/>
              <w:bottom w:val="single" w:color="000000" w:sz="8" w:space="0"/>
              <w:right w:val="single" w:color="000000" w:sz="8" w:space="0"/>
            </w:tcBorders>
            <w:shd w:val="clear" w:color="auto" w:fill="auto"/>
            <w:noWrap/>
            <w:vAlign w:val="center"/>
          </w:tcPr>
          <w:p w14:paraId="345F5A8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118.29</w:t>
            </w:r>
          </w:p>
        </w:tc>
        <w:tc>
          <w:tcPr>
            <w:tcW w:w="666" w:type="dxa"/>
            <w:tcBorders>
              <w:top w:val="nil"/>
              <w:left w:val="nil"/>
              <w:bottom w:val="single" w:color="000000" w:sz="8" w:space="0"/>
              <w:right w:val="single" w:color="000000" w:sz="8" w:space="0"/>
            </w:tcBorders>
            <w:shd w:val="clear" w:color="auto" w:fill="auto"/>
            <w:noWrap/>
            <w:vAlign w:val="center"/>
          </w:tcPr>
          <w:p w14:paraId="0406CB0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FB31C6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1774" w:type="dxa"/>
            <w:tcBorders>
              <w:top w:val="nil"/>
              <w:left w:val="nil"/>
              <w:bottom w:val="single" w:color="000000" w:sz="8" w:space="0"/>
              <w:right w:val="single" w:color="000000" w:sz="8" w:space="0"/>
            </w:tcBorders>
            <w:shd w:val="clear" w:color="auto" w:fill="auto"/>
            <w:noWrap/>
            <w:vAlign w:val="center"/>
          </w:tcPr>
          <w:p w14:paraId="4B6ACFB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7.22</w:t>
            </w:r>
          </w:p>
        </w:tc>
        <w:tc>
          <w:tcPr>
            <w:tcW w:w="666" w:type="dxa"/>
            <w:tcBorders>
              <w:top w:val="nil"/>
              <w:left w:val="nil"/>
              <w:bottom w:val="single" w:color="000000" w:sz="8" w:space="0"/>
              <w:right w:val="single" w:color="000000" w:sz="8" w:space="0"/>
            </w:tcBorders>
            <w:shd w:val="clear" w:color="auto" w:fill="auto"/>
            <w:noWrap/>
            <w:vAlign w:val="center"/>
          </w:tcPr>
          <w:p w14:paraId="661D160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1650" w:type="dxa"/>
            <w:tcBorders>
              <w:top w:val="nil"/>
              <w:left w:val="nil"/>
              <w:bottom w:val="single" w:color="000000" w:sz="8" w:space="0"/>
              <w:right w:val="single" w:color="000000" w:sz="8" w:space="0"/>
            </w:tcBorders>
            <w:shd w:val="clear" w:color="auto" w:fill="auto"/>
            <w:noWrap/>
            <w:vAlign w:val="center"/>
          </w:tcPr>
          <w:p w14:paraId="7D3DCEF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14:paraId="7477D5B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0.40</w:t>
            </w:r>
          </w:p>
        </w:tc>
      </w:tr>
      <w:tr w14:paraId="4696E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ED1BD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1332" w:type="dxa"/>
            <w:tcBorders>
              <w:top w:val="nil"/>
              <w:left w:val="nil"/>
              <w:bottom w:val="single" w:color="000000" w:sz="8" w:space="0"/>
              <w:right w:val="single" w:color="000000" w:sz="8" w:space="0"/>
            </w:tcBorders>
            <w:shd w:val="clear" w:color="auto" w:fill="auto"/>
            <w:noWrap/>
            <w:vAlign w:val="center"/>
          </w:tcPr>
          <w:p w14:paraId="2F23A84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14:paraId="2D5862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242.77</w:t>
            </w:r>
          </w:p>
        </w:tc>
        <w:tc>
          <w:tcPr>
            <w:tcW w:w="666" w:type="dxa"/>
            <w:tcBorders>
              <w:top w:val="nil"/>
              <w:left w:val="nil"/>
              <w:bottom w:val="single" w:color="000000" w:sz="8" w:space="0"/>
              <w:right w:val="single" w:color="000000" w:sz="8" w:space="0"/>
            </w:tcBorders>
            <w:shd w:val="clear" w:color="auto" w:fill="auto"/>
            <w:noWrap/>
            <w:vAlign w:val="center"/>
          </w:tcPr>
          <w:p w14:paraId="6103F6A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15FAA8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1774" w:type="dxa"/>
            <w:tcBorders>
              <w:top w:val="nil"/>
              <w:left w:val="nil"/>
              <w:bottom w:val="single" w:color="000000" w:sz="8" w:space="0"/>
              <w:right w:val="single" w:color="000000" w:sz="8" w:space="0"/>
            </w:tcBorders>
            <w:shd w:val="clear" w:color="auto" w:fill="auto"/>
            <w:noWrap/>
            <w:vAlign w:val="center"/>
          </w:tcPr>
          <w:p w14:paraId="1DAC1A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73.23</w:t>
            </w:r>
          </w:p>
        </w:tc>
        <w:tc>
          <w:tcPr>
            <w:tcW w:w="666" w:type="dxa"/>
            <w:tcBorders>
              <w:top w:val="nil"/>
              <w:left w:val="nil"/>
              <w:bottom w:val="single" w:color="000000" w:sz="8" w:space="0"/>
              <w:right w:val="single" w:color="000000" w:sz="8" w:space="0"/>
            </w:tcBorders>
            <w:shd w:val="clear" w:color="auto" w:fill="auto"/>
            <w:noWrap/>
            <w:vAlign w:val="center"/>
          </w:tcPr>
          <w:p w14:paraId="5541C0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1650" w:type="dxa"/>
            <w:tcBorders>
              <w:top w:val="nil"/>
              <w:left w:val="nil"/>
              <w:bottom w:val="single" w:color="000000" w:sz="8" w:space="0"/>
              <w:right w:val="single" w:color="000000" w:sz="8" w:space="0"/>
            </w:tcBorders>
            <w:shd w:val="clear" w:color="auto" w:fill="auto"/>
            <w:noWrap/>
            <w:vAlign w:val="center"/>
          </w:tcPr>
          <w:p w14:paraId="08FBBA2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14:paraId="58D7F5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2B82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574B0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1332" w:type="dxa"/>
            <w:tcBorders>
              <w:top w:val="nil"/>
              <w:left w:val="nil"/>
              <w:bottom w:val="single" w:color="000000" w:sz="8" w:space="0"/>
              <w:right w:val="single" w:color="000000" w:sz="8" w:space="0"/>
            </w:tcBorders>
            <w:shd w:val="clear" w:color="auto" w:fill="auto"/>
            <w:noWrap/>
            <w:vAlign w:val="center"/>
          </w:tcPr>
          <w:p w14:paraId="643D4CE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14:paraId="1391283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56.14</w:t>
            </w:r>
          </w:p>
        </w:tc>
        <w:tc>
          <w:tcPr>
            <w:tcW w:w="666" w:type="dxa"/>
            <w:tcBorders>
              <w:top w:val="nil"/>
              <w:left w:val="nil"/>
              <w:bottom w:val="single" w:color="000000" w:sz="8" w:space="0"/>
              <w:right w:val="single" w:color="000000" w:sz="8" w:space="0"/>
            </w:tcBorders>
            <w:shd w:val="clear" w:color="auto" w:fill="auto"/>
            <w:noWrap/>
            <w:vAlign w:val="center"/>
          </w:tcPr>
          <w:p w14:paraId="445631B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EAE2B5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1774" w:type="dxa"/>
            <w:tcBorders>
              <w:top w:val="nil"/>
              <w:left w:val="nil"/>
              <w:bottom w:val="single" w:color="000000" w:sz="8" w:space="0"/>
              <w:right w:val="single" w:color="000000" w:sz="8" w:space="0"/>
            </w:tcBorders>
            <w:shd w:val="clear" w:color="auto" w:fill="auto"/>
            <w:noWrap/>
            <w:vAlign w:val="center"/>
          </w:tcPr>
          <w:p w14:paraId="3666DC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2.91</w:t>
            </w:r>
          </w:p>
        </w:tc>
        <w:tc>
          <w:tcPr>
            <w:tcW w:w="666" w:type="dxa"/>
            <w:tcBorders>
              <w:top w:val="nil"/>
              <w:left w:val="nil"/>
              <w:bottom w:val="single" w:color="000000" w:sz="8" w:space="0"/>
              <w:right w:val="single" w:color="000000" w:sz="8" w:space="0"/>
            </w:tcBorders>
            <w:shd w:val="clear" w:color="auto" w:fill="auto"/>
            <w:noWrap/>
            <w:vAlign w:val="center"/>
          </w:tcPr>
          <w:p w14:paraId="4FC0F67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1650" w:type="dxa"/>
            <w:tcBorders>
              <w:top w:val="nil"/>
              <w:left w:val="nil"/>
              <w:bottom w:val="single" w:color="000000" w:sz="8" w:space="0"/>
              <w:right w:val="single" w:color="000000" w:sz="8" w:space="0"/>
            </w:tcBorders>
            <w:shd w:val="clear" w:color="auto" w:fill="auto"/>
            <w:noWrap/>
            <w:vAlign w:val="center"/>
          </w:tcPr>
          <w:p w14:paraId="484E70D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14:paraId="5241822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E165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CF4F0E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1332" w:type="dxa"/>
            <w:tcBorders>
              <w:top w:val="nil"/>
              <w:left w:val="nil"/>
              <w:bottom w:val="single" w:color="000000" w:sz="8" w:space="0"/>
              <w:right w:val="single" w:color="000000" w:sz="8" w:space="0"/>
            </w:tcBorders>
            <w:shd w:val="clear" w:color="auto" w:fill="auto"/>
            <w:noWrap/>
            <w:vAlign w:val="center"/>
          </w:tcPr>
          <w:p w14:paraId="75AA72A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14:paraId="20F98A7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866</w:t>
            </w:r>
          </w:p>
        </w:tc>
        <w:tc>
          <w:tcPr>
            <w:tcW w:w="666" w:type="dxa"/>
            <w:tcBorders>
              <w:top w:val="nil"/>
              <w:left w:val="nil"/>
              <w:bottom w:val="single" w:color="000000" w:sz="8" w:space="0"/>
              <w:right w:val="single" w:color="000000" w:sz="8" w:space="0"/>
            </w:tcBorders>
            <w:shd w:val="clear" w:color="auto" w:fill="auto"/>
            <w:noWrap/>
            <w:vAlign w:val="center"/>
          </w:tcPr>
          <w:p w14:paraId="64AD1C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06D8FD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1774" w:type="dxa"/>
            <w:tcBorders>
              <w:top w:val="nil"/>
              <w:left w:val="nil"/>
              <w:bottom w:val="single" w:color="000000" w:sz="8" w:space="0"/>
              <w:right w:val="single" w:color="000000" w:sz="8" w:space="0"/>
            </w:tcBorders>
            <w:shd w:val="clear" w:color="auto" w:fill="auto"/>
            <w:noWrap/>
            <w:vAlign w:val="center"/>
          </w:tcPr>
          <w:p w14:paraId="0EA58CE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54DE53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1650" w:type="dxa"/>
            <w:tcBorders>
              <w:top w:val="nil"/>
              <w:left w:val="nil"/>
              <w:bottom w:val="single" w:color="000000" w:sz="8" w:space="0"/>
              <w:right w:val="single" w:color="000000" w:sz="8" w:space="0"/>
            </w:tcBorders>
            <w:shd w:val="clear" w:color="auto" w:fill="auto"/>
            <w:noWrap/>
            <w:vAlign w:val="center"/>
          </w:tcPr>
          <w:p w14:paraId="563834C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1896" w:type="dxa"/>
            <w:tcBorders>
              <w:top w:val="nil"/>
              <w:left w:val="nil"/>
              <w:bottom w:val="single" w:color="000000" w:sz="8" w:space="0"/>
              <w:right w:val="single" w:color="000000" w:sz="8" w:space="0"/>
            </w:tcBorders>
            <w:shd w:val="clear" w:color="auto" w:fill="auto"/>
            <w:noWrap/>
            <w:vAlign w:val="center"/>
          </w:tcPr>
          <w:p w14:paraId="0BB6A1D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1D18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4828BE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1332" w:type="dxa"/>
            <w:tcBorders>
              <w:top w:val="nil"/>
              <w:left w:val="nil"/>
              <w:bottom w:val="single" w:color="000000" w:sz="8" w:space="0"/>
              <w:right w:val="single" w:color="000000" w:sz="8" w:space="0"/>
            </w:tcBorders>
            <w:shd w:val="clear" w:color="auto" w:fill="auto"/>
            <w:noWrap/>
            <w:vAlign w:val="center"/>
          </w:tcPr>
          <w:p w14:paraId="4F9034C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14:paraId="287C24A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65.75</w:t>
            </w:r>
          </w:p>
        </w:tc>
        <w:tc>
          <w:tcPr>
            <w:tcW w:w="666" w:type="dxa"/>
            <w:tcBorders>
              <w:top w:val="nil"/>
              <w:left w:val="nil"/>
              <w:bottom w:val="single" w:color="000000" w:sz="8" w:space="0"/>
              <w:right w:val="single" w:color="000000" w:sz="8" w:space="0"/>
            </w:tcBorders>
            <w:shd w:val="clear" w:color="auto" w:fill="auto"/>
            <w:noWrap/>
            <w:vAlign w:val="center"/>
          </w:tcPr>
          <w:p w14:paraId="154FD77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2E1A3C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1774" w:type="dxa"/>
            <w:tcBorders>
              <w:top w:val="nil"/>
              <w:left w:val="nil"/>
              <w:bottom w:val="single" w:color="000000" w:sz="8" w:space="0"/>
              <w:right w:val="single" w:color="000000" w:sz="8" w:space="0"/>
            </w:tcBorders>
            <w:shd w:val="clear" w:color="auto" w:fill="auto"/>
            <w:noWrap/>
            <w:vAlign w:val="center"/>
          </w:tcPr>
          <w:p w14:paraId="410FA0F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43.28</w:t>
            </w:r>
          </w:p>
        </w:tc>
        <w:tc>
          <w:tcPr>
            <w:tcW w:w="666" w:type="dxa"/>
            <w:tcBorders>
              <w:top w:val="nil"/>
              <w:left w:val="nil"/>
              <w:bottom w:val="single" w:color="000000" w:sz="8" w:space="0"/>
              <w:right w:val="single" w:color="000000" w:sz="8" w:space="0"/>
            </w:tcBorders>
            <w:shd w:val="clear" w:color="auto" w:fill="auto"/>
            <w:noWrap/>
            <w:vAlign w:val="center"/>
          </w:tcPr>
          <w:p w14:paraId="62419E0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1650" w:type="dxa"/>
            <w:tcBorders>
              <w:top w:val="nil"/>
              <w:left w:val="nil"/>
              <w:bottom w:val="single" w:color="000000" w:sz="8" w:space="0"/>
              <w:right w:val="single" w:color="000000" w:sz="8" w:space="0"/>
            </w:tcBorders>
            <w:shd w:val="clear" w:color="auto" w:fill="auto"/>
            <w:noWrap/>
            <w:vAlign w:val="center"/>
          </w:tcPr>
          <w:p w14:paraId="1957B1D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14:paraId="5C09528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6300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931882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1332" w:type="dxa"/>
            <w:tcBorders>
              <w:top w:val="nil"/>
              <w:left w:val="nil"/>
              <w:bottom w:val="single" w:color="000000" w:sz="8" w:space="0"/>
              <w:right w:val="single" w:color="000000" w:sz="8" w:space="0"/>
            </w:tcBorders>
            <w:shd w:val="clear" w:color="auto" w:fill="auto"/>
            <w:noWrap/>
            <w:vAlign w:val="center"/>
          </w:tcPr>
          <w:p w14:paraId="6B6279B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14:paraId="0232156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13.28</w:t>
            </w:r>
          </w:p>
        </w:tc>
        <w:tc>
          <w:tcPr>
            <w:tcW w:w="666" w:type="dxa"/>
            <w:tcBorders>
              <w:top w:val="nil"/>
              <w:left w:val="nil"/>
              <w:bottom w:val="single" w:color="000000" w:sz="8" w:space="0"/>
              <w:right w:val="single" w:color="000000" w:sz="8" w:space="0"/>
            </w:tcBorders>
            <w:shd w:val="clear" w:color="auto" w:fill="auto"/>
            <w:noWrap/>
            <w:vAlign w:val="center"/>
          </w:tcPr>
          <w:p w14:paraId="0987F27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E573EA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14:paraId="2D48DA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925097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1650" w:type="dxa"/>
            <w:tcBorders>
              <w:top w:val="nil"/>
              <w:left w:val="nil"/>
              <w:bottom w:val="single" w:color="000000" w:sz="8" w:space="0"/>
              <w:right w:val="single" w:color="000000" w:sz="8" w:space="0"/>
            </w:tcBorders>
            <w:shd w:val="clear" w:color="auto" w:fill="auto"/>
            <w:noWrap/>
            <w:vAlign w:val="center"/>
          </w:tcPr>
          <w:p w14:paraId="29DE942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1896" w:type="dxa"/>
            <w:tcBorders>
              <w:top w:val="nil"/>
              <w:left w:val="nil"/>
              <w:bottom w:val="single" w:color="000000" w:sz="8" w:space="0"/>
              <w:right w:val="single" w:color="000000" w:sz="8" w:space="0"/>
            </w:tcBorders>
            <w:shd w:val="clear" w:color="auto" w:fill="auto"/>
            <w:noWrap/>
            <w:vAlign w:val="center"/>
          </w:tcPr>
          <w:p w14:paraId="1399177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9954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17F8F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1332" w:type="dxa"/>
            <w:tcBorders>
              <w:top w:val="nil"/>
              <w:left w:val="nil"/>
              <w:bottom w:val="single" w:color="000000" w:sz="8" w:space="0"/>
              <w:right w:val="single" w:color="000000" w:sz="8" w:space="0"/>
            </w:tcBorders>
            <w:shd w:val="clear" w:color="auto" w:fill="auto"/>
            <w:noWrap/>
            <w:vAlign w:val="center"/>
          </w:tcPr>
          <w:p w14:paraId="1E5B378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1896" w:type="dxa"/>
            <w:tcBorders>
              <w:top w:val="nil"/>
              <w:left w:val="nil"/>
              <w:bottom w:val="single" w:color="000000" w:sz="8" w:space="0"/>
              <w:right w:val="single" w:color="000000" w:sz="8" w:space="0"/>
            </w:tcBorders>
            <w:shd w:val="clear" w:color="auto" w:fill="auto"/>
            <w:noWrap/>
            <w:vAlign w:val="center"/>
          </w:tcPr>
          <w:p w14:paraId="218E017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220.18</w:t>
            </w:r>
          </w:p>
        </w:tc>
        <w:tc>
          <w:tcPr>
            <w:tcW w:w="666" w:type="dxa"/>
            <w:tcBorders>
              <w:top w:val="nil"/>
              <w:left w:val="nil"/>
              <w:bottom w:val="single" w:color="000000" w:sz="8" w:space="0"/>
              <w:right w:val="single" w:color="000000" w:sz="8" w:space="0"/>
            </w:tcBorders>
            <w:shd w:val="clear" w:color="auto" w:fill="auto"/>
            <w:noWrap/>
            <w:vAlign w:val="center"/>
          </w:tcPr>
          <w:p w14:paraId="40E78E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BF74C2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1774" w:type="dxa"/>
            <w:tcBorders>
              <w:top w:val="nil"/>
              <w:left w:val="nil"/>
              <w:bottom w:val="single" w:color="000000" w:sz="8" w:space="0"/>
              <w:right w:val="single" w:color="000000" w:sz="8" w:space="0"/>
            </w:tcBorders>
            <w:shd w:val="clear" w:color="auto" w:fill="auto"/>
            <w:noWrap/>
            <w:vAlign w:val="center"/>
          </w:tcPr>
          <w:p w14:paraId="35223B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1.95</w:t>
            </w:r>
          </w:p>
        </w:tc>
        <w:tc>
          <w:tcPr>
            <w:tcW w:w="666" w:type="dxa"/>
            <w:tcBorders>
              <w:top w:val="nil"/>
              <w:left w:val="nil"/>
              <w:bottom w:val="single" w:color="000000" w:sz="8" w:space="0"/>
              <w:right w:val="single" w:color="000000" w:sz="8" w:space="0"/>
            </w:tcBorders>
            <w:shd w:val="clear" w:color="auto" w:fill="auto"/>
            <w:noWrap/>
            <w:vAlign w:val="center"/>
          </w:tcPr>
          <w:p w14:paraId="73B317B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1650" w:type="dxa"/>
            <w:tcBorders>
              <w:top w:val="nil"/>
              <w:left w:val="nil"/>
              <w:bottom w:val="single" w:color="000000" w:sz="8" w:space="0"/>
              <w:right w:val="single" w:color="000000" w:sz="8" w:space="0"/>
            </w:tcBorders>
            <w:shd w:val="clear" w:color="auto" w:fill="auto"/>
            <w:noWrap/>
            <w:vAlign w:val="center"/>
          </w:tcPr>
          <w:p w14:paraId="44132DE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1896" w:type="dxa"/>
            <w:tcBorders>
              <w:top w:val="nil"/>
              <w:left w:val="nil"/>
              <w:bottom w:val="single" w:color="000000" w:sz="8" w:space="0"/>
              <w:right w:val="single" w:color="000000" w:sz="8" w:space="0"/>
            </w:tcBorders>
            <w:shd w:val="clear" w:color="auto" w:fill="auto"/>
            <w:noWrap/>
            <w:vAlign w:val="center"/>
          </w:tcPr>
          <w:p w14:paraId="1F85EE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D496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A56F86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1332" w:type="dxa"/>
            <w:tcBorders>
              <w:top w:val="nil"/>
              <w:left w:val="nil"/>
              <w:bottom w:val="single" w:color="000000" w:sz="8" w:space="0"/>
              <w:right w:val="single" w:color="000000" w:sz="8" w:space="0"/>
            </w:tcBorders>
            <w:shd w:val="clear" w:color="auto" w:fill="auto"/>
            <w:noWrap/>
            <w:vAlign w:val="center"/>
          </w:tcPr>
          <w:p w14:paraId="426BE6A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1896" w:type="dxa"/>
            <w:tcBorders>
              <w:top w:val="nil"/>
              <w:left w:val="nil"/>
              <w:bottom w:val="single" w:color="000000" w:sz="8" w:space="0"/>
              <w:right w:val="single" w:color="000000" w:sz="8" w:space="0"/>
            </w:tcBorders>
            <w:shd w:val="clear" w:color="auto" w:fill="auto"/>
            <w:noWrap/>
            <w:vAlign w:val="center"/>
          </w:tcPr>
          <w:p w14:paraId="14EE1E4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7424A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E19BD4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租赁费</w:t>
            </w:r>
          </w:p>
        </w:tc>
        <w:tc>
          <w:tcPr>
            <w:tcW w:w="1774" w:type="dxa"/>
            <w:tcBorders>
              <w:top w:val="nil"/>
              <w:left w:val="nil"/>
              <w:bottom w:val="single" w:color="000000" w:sz="8" w:space="0"/>
              <w:right w:val="single" w:color="000000" w:sz="8" w:space="0"/>
            </w:tcBorders>
            <w:shd w:val="clear" w:color="auto" w:fill="auto"/>
            <w:noWrap/>
            <w:vAlign w:val="center"/>
          </w:tcPr>
          <w:p w14:paraId="19FBD49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0.10</w:t>
            </w:r>
          </w:p>
        </w:tc>
        <w:tc>
          <w:tcPr>
            <w:tcW w:w="666" w:type="dxa"/>
            <w:tcBorders>
              <w:top w:val="nil"/>
              <w:left w:val="nil"/>
              <w:bottom w:val="single" w:color="000000" w:sz="8" w:space="0"/>
              <w:right w:val="single" w:color="000000" w:sz="8" w:space="0"/>
            </w:tcBorders>
            <w:shd w:val="clear" w:color="auto" w:fill="auto"/>
            <w:noWrap/>
            <w:vAlign w:val="center"/>
          </w:tcPr>
          <w:p w14:paraId="6B04E0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1650" w:type="dxa"/>
            <w:tcBorders>
              <w:top w:val="nil"/>
              <w:left w:val="nil"/>
              <w:bottom w:val="single" w:color="000000" w:sz="8" w:space="0"/>
              <w:right w:val="single" w:color="000000" w:sz="8" w:space="0"/>
            </w:tcBorders>
            <w:shd w:val="clear" w:color="auto" w:fill="auto"/>
            <w:noWrap/>
            <w:vAlign w:val="center"/>
          </w:tcPr>
          <w:p w14:paraId="30F1025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1896" w:type="dxa"/>
            <w:tcBorders>
              <w:top w:val="nil"/>
              <w:left w:val="nil"/>
              <w:bottom w:val="single" w:color="000000" w:sz="8" w:space="0"/>
              <w:right w:val="single" w:color="000000" w:sz="8" w:space="0"/>
            </w:tcBorders>
            <w:shd w:val="clear" w:color="auto" w:fill="auto"/>
            <w:noWrap/>
            <w:vAlign w:val="center"/>
          </w:tcPr>
          <w:p w14:paraId="1925F4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0373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B10090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1332" w:type="dxa"/>
            <w:tcBorders>
              <w:top w:val="nil"/>
              <w:left w:val="nil"/>
              <w:bottom w:val="single" w:color="000000" w:sz="8" w:space="0"/>
              <w:right w:val="single" w:color="000000" w:sz="8" w:space="0"/>
            </w:tcBorders>
            <w:shd w:val="clear" w:color="auto" w:fill="auto"/>
            <w:noWrap/>
            <w:vAlign w:val="center"/>
          </w:tcPr>
          <w:p w14:paraId="3EAB1F1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21D8BB7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111.83</w:t>
            </w:r>
          </w:p>
        </w:tc>
        <w:tc>
          <w:tcPr>
            <w:tcW w:w="666" w:type="dxa"/>
            <w:tcBorders>
              <w:top w:val="nil"/>
              <w:left w:val="nil"/>
              <w:bottom w:val="single" w:color="000000" w:sz="8" w:space="0"/>
              <w:right w:val="single" w:color="000000" w:sz="8" w:space="0"/>
            </w:tcBorders>
            <w:shd w:val="clear" w:color="auto" w:fill="auto"/>
            <w:noWrap/>
            <w:vAlign w:val="center"/>
          </w:tcPr>
          <w:p w14:paraId="1381F9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7A649A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1774" w:type="dxa"/>
            <w:tcBorders>
              <w:top w:val="nil"/>
              <w:left w:val="nil"/>
              <w:bottom w:val="single" w:color="000000" w:sz="8" w:space="0"/>
              <w:right w:val="single" w:color="000000" w:sz="8" w:space="0"/>
            </w:tcBorders>
            <w:shd w:val="clear" w:color="auto" w:fill="auto"/>
            <w:noWrap/>
            <w:vAlign w:val="center"/>
          </w:tcPr>
          <w:p w14:paraId="7D99987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3.17</w:t>
            </w:r>
          </w:p>
        </w:tc>
        <w:tc>
          <w:tcPr>
            <w:tcW w:w="666" w:type="dxa"/>
            <w:tcBorders>
              <w:top w:val="nil"/>
              <w:left w:val="nil"/>
              <w:bottom w:val="single" w:color="000000" w:sz="8" w:space="0"/>
              <w:right w:val="single" w:color="000000" w:sz="8" w:space="0"/>
            </w:tcBorders>
            <w:shd w:val="clear" w:color="auto" w:fill="auto"/>
            <w:noWrap/>
            <w:vAlign w:val="center"/>
          </w:tcPr>
          <w:p w14:paraId="58791C3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1650" w:type="dxa"/>
            <w:tcBorders>
              <w:top w:val="nil"/>
              <w:left w:val="nil"/>
              <w:bottom w:val="single" w:color="000000" w:sz="8" w:space="0"/>
              <w:right w:val="single" w:color="000000" w:sz="8" w:space="0"/>
            </w:tcBorders>
            <w:shd w:val="clear" w:color="auto" w:fill="auto"/>
            <w:noWrap/>
            <w:vAlign w:val="center"/>
          </w:tcPr>
          <w:p w14:paraId="07F3EF3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14:paraId="7BF2628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1405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3D3B0A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1332" w:type="dxa"/>
            <w:tcBorders>
              <w:top w:val="nil"/>
              <w:left w:val="nil"/>
              <w:bottom w:val="single" w:color="000000" w:sz="8" w:space="0"/>
              <w:right w:val="single" w:color="000000" w:sz="8" w:space="0"/>
            </w:tcBorders>
            <w:shd w:val="clear" w:color="auto" w:fill="auto"/>
            <w:noWrap/>
            <w:vAlign w:val="center"/>
          </w:tcPr>
          <w:p w14:paraId="5FFB98E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26FFDB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1,558.85</w:t>
            </w:r>
          </w:p>
        </w:tc>
        <w:tc>
          <w:tcPr>
            <w:tcW w:w="666" w:type="dxa"/>
            <w:tcBorders>
              <w:top w:val="nil"/>
              <w:left w:val="nil"/>
              <w:bottom w:val="single" w:color="000000" w:sz="8" w:space="0"/>
              <w:right w:val="single" w:color="000000" w:sz="8" w:space="0"/>
            </w:tcBorders>
            <w:shd w:val="clear" w:color="auto" w:fill="auto"/>
            <w:noWrap/>
            <w:vAlign w:val="center"/>
          </w:tcPr>
          <w:p w14:paraId="6C11D03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95E1C1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1774" w:type="dxa"/>
            <w:tcBorders>
              <w:top w:val="nil"/>
              <w:left w:val="nil"/>
              <w:bottom w:val="single" w:color="000000" w:sz="8" w:space="0"/>
              <w:right w:val="single" w:color="000000" w:sz="8" w:space="0"/>
            </w:tcBorders>
            <w:shd w:val="clear" w:color="auto" w:fill="auto"/>
            <w:noWrap/>
            <w:vAlign w:val="center"/>
          </w:tcPr>
          <w:p w14:paraId="191D785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4.93</w:t>
            </w:r>
          </w:p>
        </w:tc>
        <w:tc>
          <w:tcPr>
            <w:tcW w:w="666" w:type="dxa"/>
            <w:tcBorders>
              <w:top w:val="nil"/>
              <w:left w:val="nil"/>
              <w:bottom w:val="single" w:color="000000" w:sz="8" w:space="0"/>
              <w:right w:val="single" w:color="000000" w:sz="8" w:space="0"/>
            </w:tcBorders>
            <w:shd w:val="clear" w:color="auto" w:fill="auto"/>
            <w:noWrap/>
            <w:vAlign w:val="center"/>
          </w:tcPr>
          <w:p w14:paraId="7440F5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1650" w:type="dxa"/>
            <w:tcBorders>
              <w:top w:val="nil"/>
              <w:left w:val="nil"/>
              <w:bottom w:val="single" w:color="000000" w:sz="8" w:space="0"/>
              <w:right w:val="single" w:color="000000" w:sz="8" w:space="0"/>
            </w:tcBorders>
            <w:shd w:val="clear" w:color="auto" w:fill="auto"/>
            <w:noWrap/>
            <w:vAlign w:val="center"/>
          </w:tcPr>
          <w:p w14:paraId="13DA42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1896" w:type="dxa"/>
            <w:tcBorders>
              <w:top w:val="nil"/>
              <w:left w:val="nil"/>
              <w:bottom w:val="single" w:color="000000" w:sz="8" w:space="0"/>
              <w:right w:val="single" w:color="000000" w:sz="8" w:space="0"/>
            </w:tcBorders>
            <w:shd w:val="clear" w:color="auto" w:fill="auto"/>
            <w:noWrap/>
            <w:vAlign w:val="center"/>
          </w:tcPr>
          <w:p w14:paraId="573F816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F807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42C3AD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1332" w:type="dxa"/>
            <w:tcBorders>
              <w:top w:val="nil"/>
              <w:left w:val="nil"/>
              <w:bottom w:val="single" w:color="000000" w:sz="8" w:space="0"/>
              <w:right w:val="single" w:color="000000" w:sz="8" w:space="0"/>
            </w:tcBorders>
            <w:shd w:val="clear" w:color="auto" w:fill="auto"/>
            <w:noWrap/>
            <w:vAlign w:val="center"/>
          </w:tcPr>
          <w:p w14:paraId="05BC072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1896" w:type="dxa"/>
            <w:tcBorders>
              <w:top w:val="nil"/>
              <w:left w:val="nil"/>
              <w:bottom w:val="single" w:color="000000" w:sz="8" w:space="0"/>
              <w:right w:val="single" w:color="000000" w:sz="8" w:space="0"/>
            </w:tcBorders>
            <w:shd w:val="clear" w:color="auto" w:fill="auto"/>
            <w:noWrap/>
            <w:vAlign w:val="center"/>
          </w:tcPr>
          <w:p w14:paraId="20EF6C9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47.58</w:t>
            </w:r>
          </w:p>
        </w:tc>
        <w:tc>
          <w:tcPr>
            <w:tcW w:w="666" w:type="dxa"/>
            <w:tcBorders>
              <w:top w:val="nil"/>
              <w:left w:val="nil"/>
              <w:bottom w:val="single" w:color="000000" w:sz="8" w:space="0"/>
              <w:right w:val="single" w:color="000000" w:sz="8" w:space="0"/>
            </w:tcBorders>
            <w:shd w:val="clear" w:color="auto" w:fill="auto"/>
            <w:noWrap/>
            <w:vAlign w:val="center"/>
          </w:tcPr>
          <w:p w14:paraId="56B9187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4E2C71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1774" w:type="dxa"/>
            <w:tcBorders>
              <w:top w:val="nil"/>
              <w:left w:val="nil"/>
              <w:bottom w:val="single" w:color="000000" w:sz="8" w:space="0"/>
              <w:right w:val="single" w:color="000000" w:sz="8" w:space="0"/>
            </w:tcBorders>
            <w:shd w:val="clear" w:color="auto" w:fill="auto"/>
            <w:noWrap/>
            <w:vAlign w:val="center"/>
          </w:tcPr>
          <w:p w14:paraId="5566812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0.18</w:t>
            </w:r>
          </w:p>
        </w:tc>
        <w:tc>
          <w:tcPr>
            <w:tcW w:w="666" w:type="dxa"/>
            <w:tcBorders>
              <w:top w:val="nil"/>
              <w:left w:val="nil"/>
              <w:bottom w:val="single" w:color="000000" w:sz="8" w:space="0"/>
              <w:right w:val="single" w:color="000000" w:sz="8" w:space="0"/>
            </w:tcBorders>
            <w:shd w:val="clear" w:color="auto" w:fill="auto"/>
            <w:noWrap/>
            <w:vAlign w:val="center"/>
          </w:tcPr>
          <w:p w14:paraId="1BAF92C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1650" w:type="dxa"/>
            <w:tcBorders>
              <w:top w:val="nil"/>
              <w:left w:val="nil"/>
              <w:bottom w:val="single" w:color="000000" w:sz="8" w:space="0"/>
              <w:right w:val="single" w:color="000000" w:sz="8" w:space="0"/>
            </w:tcBorders>
            <w:shd w:val="clear" w:color="auto" w:fill="auto"/>
            <w:noWrap/>
            <w:vAlign w:val="center"/>
          </w:tcPr>
          <w:p w14:paraId="2E63716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14:paraId="64B77F2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E095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7A4527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1332" w:type="dxa"/>
            <w:tcBorders>
              <w:top w:val="nil"/>
              <w:left w:val="nil"/>
              <w:bottom w:val="single" w:color="000000" w:sz="8" w:space="0"/>
              <w:right w:val="single" w:color="000000" w:sz="8" w:space="0"/>
            </w:tcBorders>
            <w:shd w:val="clear" w:color="auto" w:fill="auto"/>
            <w:noWrap/>
            <w:vAlign w:val="center"/>
          </w:tcPr>
          <w:p w14:paraId="1D32EAD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1896" w:type="dxa"/>
            <w:tcBorders>
              <w:top w:val="nil"/>
              <w:left w:val="nil"/>
              <w:bottom w:val="single" w:color="000000" w:sz="8" w:space="0"/>
              <w:right w:val="single" w:color="000000" w:sz="8" w:space="0"/>
            </w:tcBorders>
            <w:shd w:val="clear" w:color="auto" w:fill="auto"/>
            <w:noWrap/>
            <w:vAlign w:val="center"/>
          </w:tcPr>
          <w:p w14:paraId="63829F9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1,262.32</w:t>
            </w:r>
          </w:p>
        </w:tc>
        <w:tc>
          <w:tcPr>
            <w:tcW w:w="666" w:type="dxa"/>
            <w:tcBorders>
              <w:top w:val="nil"/>
              <w:left w:val="nil"/>
              <w:bottom w:val="single" w:color="000000" w:sz="8" w:space="0"/>
              <w:right w:val="single" w:color="000000" w:sz="8" w:space="0"/>
            </w:tcBorders>
            <w:shd w:val="clear" w:color="auto" w:fill="auto"/>
            <w:noWrap/>
            <w:vAlign w:val="center"/>
          </w:tcPr>
          <w:p w14:paraId="751B87C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C9BEA8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1774" w:type="dxa"/>
            <w:tcBorders>
              <w:top w:val="nil"/>
              <w:left w:val="nil"/>
              <w:bottom w:val="single" w:color="000000" w:sz="8" w:space="0"/>
              <w:right w:val="single" w:color="000000" w:sz="8" w:space="0"/>
            </w:tcBorders>
            <w:shd w:val="clear" w:color="auto" w:fill="auto"/>
            <w:noWrap/>
            <w:vAlign w:val="center"/>
          </w:tcPr>
          <w:p w14:paraId="27051DD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215DE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1650" w:type="dxa"/>
            <w:tcBorders>
              <w:top w:val="nil"/>
              <w:left w:val="nil"/>
              <w:bottom w:val="single" w:color="000000" w:sz="8" w:space="0"/>
              <w:right w:val="single" w:color="000000" w:sz="8" w:space="0"/>
            </w:tcBorders>
            <w:shd w:val="clear" w:color="auto" w:fill="auto"/>
            <w:noWrap/>
            <w:vAlign w:val="center"/>
          </w:tcPr>
          <w:p w14:paraId="7C353AC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14:paraId="0D6B2C3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9687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9BF687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1332" w:type="dxa"/>
            <w:tcBorders>
              <w:top w:val="nil"/>
              <w:left w:val="nil"/>
              <w:bottom w:val="single" w:color="000000" w:sz="8" w:space="0"/>
              <w:right w:val="single" w:color="000000" w:sz="8" w:space="0"/>
            </w:tcBorders>
            <w:shd w:val="clear" w:color="auto" w:fill="auto"/>
            <w:noWrap/>
            <w:vAlign w:val="center"/>
          </w:tcPr>
          <w:p w14:paraId="42E0B6C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1896" w:type="dxa"/>
            <w:tcBorders>
              <w:top w:val="nil"/>
              <w:left w:val="nil"/>
              <w:bottom w:val="single" w:color="000000" w:sz="8" w:space="0"/>
              <w:right w:val="single" w:color="000000" w:sz="8" w:space="0"/>
            </w:tcBorders>
            <w:shd w:val="clear" w:color="auto" w:fill="auto"/>
            <w:noWrap/>
            <w:vAlign w:val="center"/>
          </w:tcPr>
          <w:p w14:paraId="68F99CA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6D110D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AD59C4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1774" w:type="dxa"/>
            <w:tcBorders>
              <w:top w:val="nil"/>
              <w:left w:val="nil"/>
              <w:bottom w:val="single" w:color="000000" w:sz="8" w:space="0"/>
              <w:right w:val="single" w:color="000000" w:sz="8" w:space="0"/>
            </w:tcBorders>
            <w:shd w:val="clear" w:color="auto" w:fill="auto"/>
            <w:noWrap/>
            <w:vAlign w:val="center"/>
          </w:tcPr>
          <w:p w14:paraId="1F915C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8FC110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1650" w:type="dxa"/>
            <w:tcBorders>
              <w:top w:val="nil"/>
              <w:left w:val="nil"/>
              <w:bottom w:val="single" w:color="000000" w:sz="8" w:space="0"/>
              <w:right w:val="single" w:color="000000" w:sz="8" w:space="0"/>
            </w:tcBorders>
            <w:shd w:val="clear" w:color="auto" w:fill="auto"/>
            <w:noWrap/>
            <w:vAlign w:val="center"/>
          </w:tcPr>
          <w:p w14:paraId="1435E3F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14:paraId="44CC2D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895B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50F8A7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1332" w:type="dxa"/>
            <w:tcBorders>
              <w:top w:val="nil"/>
              <w:left w:val="nil"/>
              <w:bottom w:val="single" w:color="000000" w:sz="8" w:space="0"/>
              <w:right w:val="single" w:color="000000" w:sz="8" w:space="0"/>
            </w:tcBorders>
            <w:shd w:val="clear" w:color="auto" w:fill="auto"/>
            <w:noWrap/>
            <w:vAlign w:val="center"/>
          </w:tcPr>
          <w:p w14:paraId="63F81B1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1896" w:type="dxa"/>
            <w:tcBorders>
              <w:top w:val="nil"/>
              <w:left w:val="nil"/>
              <w:bottom w:val="single" w:color="000000" w:sz="8" w:space="0"/>
              <w:right w:val="single" w:color="000000" w:sz="8" w:space="0"/>
            </w:tcBorders>
            <w:shd w:val="clear" w:color="auto" w:fill="auto"/>
            <w:noWrap/>
            <w:vAlign w:val="center"/>
          </w:tcPr>
          <w:p w14:paraId="4BE87D0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242.45</w:t>
            </w:r>
          </w:p>
        </w:tc>
        <w:tc>
          <w:tcPr>
            <w:tcW w:w="666" w:type="dxa"/>
            <w:tcBorders>
              <w:top w:val="nil"/>
              <w:left w:val="nil"/>
              <w:bottom w:val="single" w:color="000000" w:sz="8" w:space="0"/>
              <w:right w:val="single" w:color="000000" w:sz="8" w:space="0"/>
            </w:tcBorders>
            <w:shd w:val="clear" w:color="auto" w:fill="auto"/>
            <w:noWrap/>
            <w:vAlign w:val="center"/>
          </w:tcPr>
          <w:p w14:paraId="7F2E650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97568A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1774" w:type="dxa"/>
            <w:tcBorders>
              <w:top w:val="nil"/>
              <w:left w:val="nil"/>
              <w:bottom w:val="single" w:color="000000" w:sz="8" w:space="0"/>
              <w:right w:val="single" w:color="000000" w:sz="8" w:space="0"/>
            </w:tcBorders>
            <w:shd w:val="clear" w:color="auto" w:fill="auto"/>
            <w:noWrap/>
            <w:vAlign w:val="center"/>
          </w:tcPr>
          <w:p w14:paraId="474DECA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4ECCE2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1650" w:type="dxa"/>
            <w:tcBorders>
              <w:top w:val="nil"/>
              <w:left w:val="nil"/>
              <w:bottom w:val="single" w:color="000000" w:sz="8" w:space="0"/>
              <w:right w:val="single" w:color="000000" w:sz="8" w:space="0"/>
            </w:tcBorders>
            <w:shd w:val="clear" w:color="auto" w:fill="auto"/>
            <w:noWrap/>
            <w:vAlign w:val="center"/>
          </w:tcPr>
          <w:p w14:paraId="0359633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14:paraId="3404134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2B6E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7F78F3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1332" w:type="dxa"/>
            <w:tcBorders>
              <w:top w:val="nil"/>
              <w:left w:val="nil"/>
              <w:bottom w:val="single" w:color="000000" w:sz="8" w:space="0"/>
              <w:right w:val="single" w:color="000000" w:sz="8" w:space="0"/>
            </w:tcBorders>
            <w:shd w:val="clear" w:color="auto" w:fill="auto"/>
            <w:noWrap/>
            <w:vAlign w:val="center"/>
          </w:tcPr>
          <w:p w14:paraId="7B60735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1896" w:type="dxa"/>
            <w:tcBorders>
              <w:top w:val="nil"/>
              <w:left w:val="nil"/>
              <w:bottom w:val="single" w:color="000000" w:sz="8" w:space="0"/>
              <w:right w:val="single" w:color="000000" w:sz="8" w:space="0"/>
            </w:tcBorders>
            <w:shd w:val="clear" w:color="auto" w:fill="auto"/>
            <w:noWrap/>
            <w:vAlign w:val="center"/>
          </w:tcPr>
          <w:p w14:paraId="2B9D25F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67</w:t>
            </w:r>
          </w:p>
        </w:tc>
        <w:tc>
          <w:tcPr>
            <w:tcW w:w="666" w:type="dxa"/>
            <w:tcBorders>
              <w:top w:val="nil"/>
              <w:left w:val="nil"/>
              <w:bottom w:val="single" w:color="000000" w:sz="8" w:space="0"/>
              <w:right w:val="single" w:color="000000" w:sz="8" w:space="0"/>
            </w:tcBorders>
            <w:shd w:val="clear" w:color="auto" w:fill="auto"/>
            <w:noWrap/>
            <w:vAlign w:val="center"/>
          </w:tcPr>
          <w:p w14:paraId="76183CE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116721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1774" w:type="dxa"/>
            <w:tcBorders>
              <w:top w:val="nil"/>
              <w:left w:val="nil"/>
              <w:bottom w:val="single" w:color="000000" w:sz="8" w:space="0"/>
              <w:right w:val="single" w:color="000000" w:sz="8" w:space="0"/>
            </w:tcBorders>
            <w:shd w:val="clear" w:color="auto" w:fill="auto"/>
            <w:noWrap/>
            <w:vAlign w:val="center"/>
          </w:tcPr>
          <w:p w14:paraId="2041B3C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0D701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1650" w:type="dxa"/>
            <w:tcBorders>
              <w:top w:val="nil"/>
              <w:left w:val="nil"/>
              <w:bottom w:val="single" w:color="000000" w:sz="8" w:space="0"/>
              <w:right w:val="single" w:color="000000" w:sz="8" w:space="0"/>
            </w:tcBorders>
            <w:shd w:val="clear" w:color="auto" w:fill="auto"/>
            <w:noWrap/>
            <w:vAlign w:val="center"/>
          </w:tcPr>
          <w:p w14:paraId="0941714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14:paraId="7B9EF45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FC73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86E3A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1332" w:type="dxa"/>
            <w:tcBorders>
              <w:top w:val="nil"/>
              <w:left w:val="nil"/>
              <w:bottom w:val="single" w:color="000000" w:sz="8" w:space="0"/>
              <w:right w:val="single" w:color="000000" w:sz="8" w:space="0"/>
            </w:tcBorders>
            <w:shd w:val="clear" w:color="auto" w:fill="auto"/>
            <w:noWrap/>
            <w:vAlign w:val="center"/>
          </w:tcPr>
          <w:p w14:paraId="3E9116B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1896" w:type="dxa"/>
            <w:tcBorders>
              <w:top w:val="nil"/>
              <w:left w:val="nil"/>
              <w:bottom w:val="single" w:color="000000" w:sz="8" w:space="0"/>
              <w:right w:val="single" w:color="000000" w:sz="8" w:space="0"/>
            </w:tcBorders>
            <w:shd w:val="clear" w:color="auto" w:fill="auto"/>
            <w:noWrap/>
            <w:vAlign w:val="center"/>
          </w:tcPr>
          <w:p w14:paraId="4CE205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243DFF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096073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1774" w:type="dxa"/>
            <w:tcBorders>
              <w:top w:val="nil"/>
              <w:left w:val="nil"/>
              <w:bottom w:val="single" w:color="000000" w:sz="8" w:space="0"/>
              <w:right w:val="single" w:color="000000" w:sz="8" w:space="0"/>
            </w:tcBorders>
            <w:shd w:val="clear" w:color="auto" w:fill="auto"/>
            <w:noWrap/>
            <w:vAlign w:val="center"/>
          </w:tcPr>
          <w:p w14:paraId="33A9DA8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0.72</w:t>
            </w:r>
          </w:p>
        </w:tc>
        <w:tc>
          <w:tcPr>
            <w:tcW w:w="666" w:type="dxa"/>
            <w:tcBorders>
              <w:top w:val="nil"/>
              <w:left w:val="nil"/>
              <w:bottom w:val="single" w:color="000000" w:sz="8" w:space="0"/>
              <w:right w:val="single" w:color="000000" w:sz="8" w:space="0"/>
            </w:tcBorders>
            <w:shd w:val="clear" w:color="auto" w:fill="auto"/>
            <w:noWrap/>
            <w:vAlign w:val="center"/>
          </w:tcPr>
          <w:p w14:paraId="3E99057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1650" w:type="dxa"/>
            <w:tcBorders>
              <w:top w:val="nil"/>
              <w:left w:val="nil"/>
              <w:bottom w:val="single" w:color="000000" w:sz="8" w:space="0"/>
              <w:right w:val="single" w:color="000000" w:sz="8" w:space="0"/>
            </w:tcBorders>
            <w:shd w:val="clear" w:color="auto" w:fill="auto"/>
            <w:noWrap/>
            <w:vAlign w:val="center"/>
          </w:tcPr>
          <w:p w14:paraId="44FA981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72746E4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993C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02B2D4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1332" w:type="dxa"/>
            <w:tcBorders>
              <w:top w:val="nil"/>
              <w:left w:val="nil"/>
              <w:bottom w:val="single" w:color="000000" w:sz="8" w:space="0"/>
              <w:right w:val="single" w:color="000000" w:sz="8" w:space="0"/>
            </w:tcBorders>
            <w:shd w:val="clear" w:color="auto" w:fill="auto"/>
            <w:noWrap/>
            <w:vAlign w:val="center"/>
          </w:tcPr>
          <w:p w14:paraId="27ACB8A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1896" w:type="dxa"/>
            <w:tcBorders>
              <w:top w:val="nil"/>
              <w:left w:val="nil"/>
              <w:bottom w:val="single" w:color="000000" w:sz="8" w:space="0"/>
              <w:right w:val="single" w:color="000000" w:sz="8" w:space="0"/>
            </w:tcBorders>
            <w:shd w:val="clear" w:color="auto" w:fill="auto"/>
            <w:noWrap/>
            <w:vAlign w:val="center"/>
          </w:tcPr>
          <w:p w14:paraId="3DC5F91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6F1F94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558149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1774" w:type="dxa"/>
            <w:tcBorders>
              <w:top w:val="nil"/>
              <w:left w:val="nil"/>
              <w:bottom w:val="single" w:color="000000" w:sz="8" w:space="0"/>
              <w:right w:val="single" w:color="000000" w:sz="8" w:space="0"/>
            </w:tcBorders>
            <w:shd w:val="clear" w:color="auto" w:fill="auto"/>
            <w:noWrap/>
            <w:vAlign w:val="center"/>
          </w:tcPr>
          <w:p w14:paraId="3650C06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23.11</w:t>
            </w:r>
          </w:p>
        </w:tc>
        <w:tc>
          <w:tcPr>
            <w:tcW w:w="666" w:type="dxa"/>
            <w:tcBorders>
              <w:top w:val="nil"/>
              <w:left w:val="nil"/>
              <w:bottom w:val="single" w:color="000000" w:sz="8" w:space="0"/>
              <w:right w:val="single" w:color="000000" w:sz="8" w:space="0"/>
            </w:tcBorders>
            <w:shd w:val="clear" w:color="auto" w:fill="auto"/>
            <w:noWrap/>
            <w:vAlign w:val="center"/>
          </w:tcPr>
          <w:p w14:paraId="5EAFD74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1650" w:type="dxa"/>
            <w:tcBorders>
              <w:top w:val="nil"/>
              <w:left w:val="nil"/>
              <w:bottom w:val="single" w:color="000000" w:sz="8" w:space="0"/>
              <w:right w:val="single" w:color="000000" w:sz="8" w:space="0"/>
            </w:tcBorders>
            <w:shd w:val="clear" w:color="auto" w:fill="auto"/>
            <w:noWrap/>
            <w:vAlign w:val="center"/>
          </w:tcPr>
          <w:p w14:paraId="1F40E7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14:paraId="17BBCA3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EA77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C2961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1332" w:type="dxa"/>
            <w:tcBorders>
              <w:top w:val="nil"/>
              <w:left w:val="nil"/>
              <w:bottom w:val="single" w:color="000000" w:sz="8" w:space="0"/>
              <w:right w:val="single" w:color="000000" w:sz="8" w:space="0"/>
            </w:tcBorders>
            <w:shd w:val="clear" w:color="auto" w:fill="auto"/>
            <w:noWrap/>
            <w:vAlign w:val="center"/>
          </w:tcPr>
          <w:p w14:paraId="660804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1896" w:type="dxa"/>
            <w:tcBorders>
              <w:top w:val="nil"/>
              <w:left w:val="nil"/>
              <w:bottom w:val="single" w:color="000000" w:sz="8" w:space="0"/>
              <w:right w:val="single" w:color="000000" w:sz="8" w:space="0"/>
            </w:tcBorders>
            <w:shd w:val="clear" w:color="auto" w:fill="auto"/>
            <w:noWrap/>
            <w:vAlign w:val="center"/>
          </w:tcPr>
          <w:p w14:paraId="02450D7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1E22B7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A1F04B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1774" w:type="dxa"/>
            <w:tcBorders>
              <w:top w:val="nil"/>
              <w:left w:val="nil"/>
              <w:bottom w:val="single" w:color="000000" w:sz="8" w:space="0"/>
              <w:right w:val="single" w:color="000000" w:sz="8" w:space="0"/>
            </w:tcBorders>
            <w:shd w:val="clear" w:color="auto" w:fill="auto"/>
            <w:noWrap/>
            <w:vAlign w:val="center"/>
          </w:tcPr>
          <w:p w14:paraId="17081CC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13.64</w:t>
            </w:r>
          </w:p>
        </w:tc>
        <w:tc>
          <w:tcPr>
            <w:tcW w:w="666" w:type="dxa"/>
            <w:tcBorders>
              <w:top w:val="nil"/>
              <w:left w:val="nil"/>
              <w:bottom w:val="single" w:color="000000" w:sz="8" w:space="0"/>
              <w:right w:val="single" w:color="000000" w:sz="8" w:space="0"/>
            </w:tcBorders>
            <w:shd w:val="clear" w:color="auto" w:fill="auto"/>
            <w:noWrap/>
            <w:vAlign w:val="center"/>
          </w:tcPr>
          <w:p w14:paraId="5BECE7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1650" w:type="dxa"/>
            <w:tcBorders>
              <w:top w:val="nil"/>
              <w:left w:val="nil"/>
              <w:bottom w:val="single" w:color="000000" w:sz="8" w:space="0"/>
              <w:right w:val="single" w:color="000000" w:sz="8" w:space="0"/>
            </w:tcBorders>
            <w:shd w:val="clear" w:color="auto" w:fill="auto"/>
            <w:noWrap/>
            <w:vAlign w:val="center"/>
          </w:tcPr>
          <w:p w14:paraId="413225A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14:paraId="63168D6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F483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99EB1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1332" w:type="dxa"/>
            <w:tcBorders>
              <w:top w:val="nil"/>
              <w:left w:val="nil"/>
              <w:bottom w:val="single" w:color="000000" w:sz="8" w:space="0"/>
              <w:right w:val="single" w:color="000000" w:sz="8" w:space="0"/>
            </w:tcBorders>
            <w:shd w:val="clear" w:color="auto" w:fill="auto"/>
            <w:noWrap/>
            <w:vAlign w:val="center"/>
          </w:tcPr>
          <w:p w14:paraId="4880095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1896" w:type="dxa"/>
            <w:tcBorders>
              <w:top w:val="nil"/>
              <w:left w:val="nil"/>
              <w:bottom w:val="single" w:color="000000" w:sz="8" w:space="0"/>
              <w:right w:val="single" w:color="000000" w:sz="8" w:space="0"/>
            </w:tcBorders>
            <w:shd w:val="clear" w:color="auto" w:fill="auto"/>
            <w:noWrap/>
            <w:vAlign w:val="center"/>
          </w:tcPr>
          <w:p w14:paraId="0FD8C6C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0.45</w:t>
            </w:r>
          </w:p>
        </w:tc>
        <w:tc>
          <w:tcPr>
            <w:tcW w:w="666" w:type="dxa"/>
            <w:tcBorders>
              <w:top w:val="nil"/>
              <w:left w:val="nil"/>
              <w:bottom w:val="single" w:color="000000" w:sz="8" w:space="0"/>
              <w:right w:val="single" w:color="000000" w:sz="8" w:space="0"/>
            </w:tcBorders>
            <w:shd w:val="clear" w:color="auto" w:fill="auto"/>
            <w:noWrap/>
            <w:vAlign w:val="center"/>
          </w:tcPr>
          <w:p w14:paraId="75885A6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933" w:type="dxa"/>
            <w:tcBorders>
              <w:top w:val="nil"/>
              <w:left w:val="nil"/>
              <w:bottom w:val="single" w:color="000000" w:sz="8" w:space="0"/>
              <w:right w:val="single" w:color="000000" w:sz="8" w:space="0"/>
            </w:tcBorders>
            <w:shd w:val="clear" w:color="auto" w:fill="auto"/>
            <w:noWrap/>
            <w:vAlign w:val="center"/>
          </w:tcPr>
          <w:p w14:paraId="1E1D800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14:paraId="50DB848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16.89</w:t>
            </w:r>
          </w:p>
        </w:tc>
        <w:tc>
          <w:tcPr>
            <w:tcW w:w="666" w:type="dxa"/>
            <w:tcBorders>
              <w:top w:val="nil"/>
              <w:left w:val="nil"/>
              <w:bottom w:val="single" w:color="000000" w:sz="8" w:space="0"/>
              <w:right w:val="single" w:color="000000" w:sz="8" w:space="0"/>
            </w:tcBorders>
            <w:shd w:val="clear" w:color="auto" w:fill="auto"/>
            <w:noWrap/>
            <w:vAlign w:val="center"/>
          </w:tcPr>
          <w:p w14:paraId="764020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1650" w:type="dxa"/>
            <w:tcBorders>
              <w:top w:val="nil"/>
              <w:left w:val="nil"/>
              <w:bottom w:val="single" w:color="000000" w:sz="8" w:space="0"/>
              <w:right w:val="single" w:color="000000" w:sz="8" w:space="0"/>
            </w:tcBorders>
            <w:shd w:val="clear" w:color="auto" w:fill="auto"/>
            <w:noWrap/>
            <w:vAlign w:val="center"/>
          </w:tcPr>
          <w:p w14:paraId="0FBFDC1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1896" w:type="dxa"/>
            <w:tcBorders>
              <w:top w:val="nil"/>
              <w:left w:val="nil"/>
              <w:bottom w:val="single" w:color="000000" w:sz="8" w:space="0"/>
              <w:right w:val="single" w:color="000000" w:sz="8" w:space="0"/>
            </w:tcBorders>
            <w:shd w:val="clear" w:color="auto" w:fill="auto"/>
            <w:noWrap/>
            <w:vAlign w:val="center"/>
          </w:tcPr>
          <w:p w14:paraId="522B8ED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4FE2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A2AA95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1332" w:type="dxa"/>
            <w:tcBorders>
              <w:top w:val="nil"/>
              <w:left w:val="nil"/>
              <w:bottom w:val="single" w:color="000000" w:sz="8" w:space="0"/>
              <w:right w:val="single" w:color="000000" w:sz="8" w:space="0"/>
            </w:tcBorders>
            <w:shd w:val="clear" w:color="auto" w:fill="auto"/>
            <w:noWrap/>
            <w:vAlign w:val="center"/>
          </w:tcPr>
          <w:p w14:paraId="202F6EA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14:paraId="1F43CB6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634F2E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933" w:type="dxa"/>
            <w:tcBorders>
              <w:top w:val="nil"/>
              <w:left w:val="nil"/>
              <w:bottom w:val="single" w:color="000000" w:sz="8" w:space="0"/>
              <w:right w:val="single" w:color="000000" w:sz="8" w:space="0"/>
            </w:tcBorders>
            <w:shd w:val="clear" w:color="auto" w:fill="auto"/>
            <w:noWrap/>
            <w:vAlign w:val="center"/>
          </w:tcPr>
          <w:p w14:paraId="3278A3A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71ADB5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90.54</w:t>
            </w:r>
          </w:p>
        </w:tc>
        <w:tc>
          <w:tcPr>
            <w:tcW w:w="666" w:type="dxa"/>
            <w:tcBorders>
              <w:top w:val="nil"/>
              <w:left w:val="nil"/>
              <w:bottom w:val="single" w:color="000000" w:sz="8" w:space="0"/>
              <w:right w:val="single" w:color="000000" w:sz="8" w:space="0"/>
            </w:tcBorders>
            <w:shd w:val="clear" w:color="auto" w:fill="auto"/>
            <w:noWrap/>
            <w:vAlign w:val="center"/>
          </w:tcPr>
          <w:p w14:paraId="4D328D4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1650" w:type="dxa"/>
            <w:tcBorders>
              <w:top w:val="nil"/>
              <w:left w:val="nil"/>
              <w:bottom w:val="single" w:color="000000" w:sz="8" w:space="0"/>
              <w:right w:val="single" w:color="000000" w:sz="8" w:space="0"/>
            </w:tcBorders>
            <w:shd w:val="clear" w:color="auto" w:fill="auto"/>
            <w:noWrap/>
            <w:vAlign w:val="center"/>
          </w:tcPr>
          <w:p w14:paraId="64BCBCB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1896" w:type="dxa"/>
            <w:tcBorders>
              <w:top w:val="nil"/>
              <w:left w:val="nil"/>
              <w:bottom w:val="single" w:color="000000" w:sz="8" w:space="0"/>
              <w:right w:val="single" w:color="000000" w:sz="8" w:space="0"/>
            </w:tcBorders>
            <w:shd w:val="clear" w:color="auto" w:fill="auto"/>
            <w:noWrap/>
            <w:vAlign w:val="center"/>
          </w:tcPr>
          <w:p w14:paraId="29E5203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9F21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6E7448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1332" w:type="dxa"/>
            <w:tcBorders>
              <w:top w:val="nil"/>
              <w:left w:val="nil"/>
              <w:bottom w:val="single" w:color="000000" w:sz="8" w:space="0"/>
              <w:right w:val="single" w:color="000000" w:sz="8" w:space="0"/>
            </w:tcBorders>
            <w:shd w:val="clear" w:color="auto" w:fill="auto"/>
            <w:noWrap/>
            <w:vAlign w:val="center"/>
          </w:tcPr>
          <w:p w14:paraId="6136399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14:paraId="0543543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4D62E1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933" w:type="dxa"/>
            <w:tcBorders>
              <w:top w:val="nil"/>
              <w:left w:val="nil"/>
              <w:bottom w:val="single" w:color="000000" w:sz="8" w:space="0"/>
              <w:right w:val="single" w:color="000000" w:sz="8" w:space="0"/>
            </w:tcBorders>
            <w:shd w:val="clear" w:color="auto" w:fill="auto"/>
            <w:noWrap/>
            <w:vAlign w:val="center"/>
          </w:tcPr>
          <w:p w14:paraId="155735F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16E233D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7FAD9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1650" w:type="dxa"/>
            <w:tcBorders>
              <w:top w:val="nil"/>
              <w:left w:val="nil"/>
              <w:bottom w:val="single" w:color="000000" w:sz="8" w:space="0"/>
              <w:right w:val="single" w:color="000000" w:sz="8" w:space="0"/>
            </w:tcBorders>
            <w:shd w:val="clear" w:color="auto" w:fill="auto"/>
            <w:noWrap/>
            <w:vAlign w:val="center"/>
          </w:tcPr>
          <w:p w14:paraId="6D8175B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27D3A2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0320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B999F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1332" w:type="dxa"/>
            <w:tcBorders>
              <w:top w:val="nil"/>
              <w:left w:val="nil"/>
              <w:bottom w:val="single" w:color="000000" w:sz="8" w:space="0"/>
              <w:right w:val="single" w:color="000000" w:sz="8" w:space="0"/>
            </w:tcBorders>
            <w:shd w:val="clear" w:color="auto" w:fill="auto"/>
            <w:noWrap/>
            <w:vAlign w:val="center"/>
          </w:tcPr>
          <w:p w14:paraId="30456BC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2F0E1EB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957F61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933" w:type="dxa"/>
            <w:tcBorders>
              <w:top w:val="nil"/>
              <w:left w:val="nil"/>
              <w:bottom w:val="single" w:color="000000" w:sz="8" w:space="0"/>
              <w:right w:val="single" w:color="000000" w:sz="8" w:space="0"/>
            </w:tcBorders>
            <w:shd w:val="clear" w:color="auto" w:fill="auto"/>
            <w:noWrap/>
            <w:vAlign w:val="center"/>
          </w:tcPr>
          <w:p w14:paraId="4A31478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14:paraId="46A7A2E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49.66</w:t>
            </w:r>
          </w:p>
        </w:tc>
        <w:tc>
          <w:tcPr>
            <w:tcW w:w="666" w:type="dxa"/>
            <w:tcBorders>
              <w:top w:val="nil"/>
              <w:left w:val="nil"/>
              <w:bottom w:val="single" w:color="000000" w:sz="8" w:space="0"/>
              <w:right w:val="single" w:color="000000" w:sz="8" w:space="0"/>
            </w:tcBorders>
            <w:shd w:val="clear" w:color="auto" w:fill="auto"/>
            <w:noWrap/>
            <w:vAlign w:val="center"/>
          </w:tcPr>
          <w:p w14:paraId="4FB3F85B">
            <w:pPr>
              <w:snapToGrid w:val="0"/>
              <w:jc w:val="center"/>
              <w:rPr>
                <w:rFonts w:hint="default" w:ascii="Times New Roman" w:hAnsi="Times New Roman" w:eastAsia="宋体" w:cs="Times New Roman"/>
                <w:i w:val="0"/>
                <w:iCs w:val="0"/>
                <w:color w:val="000000"/>
                <w:sz w:val="18"/>
                <w:szCs w:val="18"/>
                <w:u w:val="none"/>
              </w:rPr>
            </w:pPr>
          </w:p>
        </w:tc>
        <w:tc>
          <w:tcPr>
            <w:tcW w:w="1650" w:type="dxa"/>
            <w:tcBorders>
              <w:top w:val="nil"/>
              <w:left w:val="nil"/>
              <w:bottom w:val="single" w:color="000000" w:sz="8" w:space="0"/>
              <w:right w:val="single" w:color="000000" w:sz="8" w:space="0"/>
            </w:tcBorders>
            <w:shd w:val="clear" w:color="auto" w:fill="auto"/>
            <w:noWrap/>
            <w:vAlign w:val="center"/>
          </w:tcPr>
          <w:p w14:paraId="27C75A64">
            <w:pPr>
              <w:snapToGrid w:val="0"/>
              <w:jc w:val="left"/>
              <w:rPr>
                <w:rFonts w:hint="eastAsia" w:ascii="方正仿宋_GB2312" w:hAnsi="方正仿宋_GB2312" w:eastAsia="方正仿宋_GB2312" w:cs="方正仿宋_GB2312"/>
                <w:i w:val="0"/>
                <w:iCs w:val="0"/>
                <w:color w:val="000000"/>
                <w:sz w:val="18"/>
                <w:szCs w:val="18"/>
                <w:u w:val="none"/>
              </w:rPr>
            </w:pPr>
          </w:p>
        </w:tc>
        <w:tc>
          <w:tcPr>
            <w:tcW w:w="1896" w:type="dxa"/>
            <w:tcBorders>
              <w:top w:val="nil"/>
              <w:left w:val="nil"/>
              <w:bottom w:val="single" w:color="000000" w:sz="8" w:space="0"/>
              <w:right w:val="single" w:color="000000" w:sz="8" w:space="0"/>
            </w:tcBorders>
            <w:shd w:val="clear" w:color="auto" w:fill="auto"/>
            <w:noWrap/>
            <w:vAlign w:val="center"/>
          </w:tcPr>
          <w:p w14:paraId="155FB2A3">
            <w:pPr>
              <w:snapToGrid w:val="0"/>
              <w:jc w:val="right"/>
              <w:rPr>
                <w:rFonts w:hint="default" w:ascii="Times New Roman" w:hAnsi="Times New Roman" w:eastAsia="宋体" w:cs="Times New Roman"/>
                <w:i w:val="0"/>
                <w:iCs w:val="0"/>
                <w:color w:val="000000"/>
                <w:sz w:val="18"/>
                <w:szCs w:val="18"/>
                <w:u w:val="none"/>
              </w:rPr>
            </w:pPr>
          </w:p>
        </w:tc>
      </w:tr>
      <w:tr w14:paraId="105A8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14:paraId="45A46FE4">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14:paraId="2FB2B2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4,272.89</w:t>
            </w:r>
          </w:p>
        </w:tc>
        <w:tc>
          <w:tcPr>
            <w:tcW w:w="5811" w:type="dxa"/>
            <w:gridSpan w:val="6"/>
            <w:tcBorders>
              <w:top w:val="nil"/>
              <w:left w:val="nil"/>
              <w:bottom w:val="single" w:color="000000" w:sz="8" w:space="0"/>
              <w:right w:val="single" w:color="000000" w:sz="8" w:space="0"/>
            </w:tcBorders>
            <w:shd w:val="clear" w:color="auto" w:fill="auto"/>
            <w:noWrap/>
            <w:vAlign w:val="center"/>
          </w:tcPr>
          <w:p w14:paraId="2DB82E77">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14:paraId="0F45EB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355.59</w:t>
            </w:r>
          </w:p>
        </w:tc>
      </w:tr>
      <w:tr w14:paraId="3FB0D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center"/>
          </w:tcPr>
          <w:p w14:paraId="4A97876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注：本表反映部门本年度一般公共预算财政拨款基本支出明细情况。</w:t>
            </w:r>
          </w:p>
        </w:tc>
      </w:tr>
    </w:tbl>
    <w:p w14:paraId="6CC85FDC">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138CEED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6517"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3"/>
        <w:gridCol w:w="1306"/>
        <w:gridCol w:w="1027"/>
        <w:gridCol w:w="1107"/>
        <w:gridCol w:w="418"/>
        <w:gridCol w:w="702"/>
        <w:gridCol w:w="1146"/>
        <w:gridCol w:w="2039"/>
      </w:tblGrid>
      <w:tr w14:paraId="78646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3005787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14:paraId="1F52E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14:paraId="60FB931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75F61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27" w:type="pct"/>
            <w:gridSpan w:val="3"/>
            <w:tcBorders>
              <w:top w:val="nil"/>
              <w:left w:val="nil"/>
              <w:bottom w:val="single" w:color="000000" w:themeColor="text1" w:sz="8" w:space="0"/>
              <w:right w:val="nil"/>
            </w:tcBorders>
            <w:noWrap/>
            <w:vAlign w:val="bottom"/>
          </w:tcPr>
          <w:p w14:paraId="7CC16EDB">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部门（单位）：石家庄市商务局（汇总）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1217" w:type="pct"/>
            <w:gridSpan w:val="3"/>
            <w:tcBorders>
              <w:top w:val="nil"/>
              <w:left w:val="nil"/>
              <w:bottom w:val="single" w:color="000000" w:themeColor="text1" w:sz="8" w:space="0"/>
              <w:right w:val="nil"/>
            </w:tcBorders>
            <w:noWrap/>
            <w:vAlign w:val="bottom"/>
          </w:tcPr>
          <w:p w14:paraId="104C1B53">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854" w:type="pct"/>
            <w:gridSpan w:val="3"/>
            <w:tcBorders>
              <w:top w:val="nil"/>
              <w:left w:val="nil"/>
              <w:bottom w:val="single" w:color="000000" w:themeColor="text1" w:sz="8" w:space="0"/>
              <w:right w:val="nil"/>
            </w:tcBorders>
            <w:noWrap/>
            <w:vAlign w:val="bottom"/>
          </w:tcPr>
          <w:p w14:paraId="14CFDBAD">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CA6B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E461A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4F1DC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4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69DCD5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160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F245A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EC97E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14:paraId="06702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51344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89BDC2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124FB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AE1EDB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7614A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FE875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A4246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8E01B2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14:paraId="259B30B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14:paraId="219C454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14:paraId="70BFD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FD2D9B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D0721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7F6E6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3B8F48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23BD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5869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413613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E146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AAE0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AC66D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014D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550A1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1ECE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9815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09B6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BACD2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085DE76">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2418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176F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E1DF9">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EE390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79A7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6DBD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433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B1AE72">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14:paraId="45335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B6FC0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9C1868">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9E512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268,345.93</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5F4C6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268,345.93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DC1F9C">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45E82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268,345.93</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A6D917">
            <w:pPr>
              <w:jc w:val="right"/>
              <w:rPr>
                <w:rFonts w:hint="default" w:ascii="Times New Roman" w:hAnsi="Times New Roman" w:eastAsia="宋体" w:cs="Times New Roman"/>
                <w:i w:val="0"/>
                <w:iCs w:val="0"/>
                <w:color w:val="000000"/>
                <w:sz w:val="20"/>
                <w:szCs w:val="20"/>
                <w:highlight w:val="none"/>
                <w:u w:val="none"/>
              </w:rPr>
            </w:pPr>
          </w:p>
        </w:tc>
      </w:tr>
      <w:tr w14:paraId="5749E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73066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0B42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资源勘探工业信息等支出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03048B">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210BE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268,345.93</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978C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268,345.93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D33BC0">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9675A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268,345.93</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AF0B2F">
            <w:pPr>
              <w:jc w:val="right"/>
              <w:rPr>
                <w:rFonts w:hint="default" w:ascii="Times New Roman" w:hAnsi="Times New Roman" w:eastAsia="宋体" w:cs="Times New Roman"/>
                <w:i w:val="0"/>
                <w:iCs w:val="0"/>
                <w:color w:val="000000"/>
                <w:sz w:val="20"/>
                <w:szCs w:val="20"/>
                <w:highlight w:val="none"/>
                <w:u w:val="none"/>
              </w:rPr>
            </w:pPr>
          </w:p>
        </w:tc>
      </w:tr>
      <w:tr w14:paraId="6E8B29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374CD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21598</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B77B9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超长期特别国债安排的支出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BE552F">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C917C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268,345.93</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76952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268,345.93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FFDF6B">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84D8F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268,345.93</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66DE4A">
            <w:pPr>
              <w:jc w:val="right"/>
              <w:rPr>
                <w:rFonts w:hint="default" w:ascii="Times New Roman" w:hAnsi="Times New Roman" w:eastAsia="宋体" w:cs="Times New Roman"/>
                <w:i w:val="0"/>
                <w:iCs w:val="0"/>
                <w:color w:val="000000"/>
                <w:sz w:val="20"/>
                <w:szCs w:val="20"/>
                <w:highlight w:val="none"/>
                <w:u w:val="none"/>
              </w:rPr>
            </w:pPr>
          </w:p>
        </w:tc>
      </w:tr>
      <w:tr w14:paraId="5AFF8B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76472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2159802</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EF8D3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制造业</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E8C95">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ADD27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268,345.93</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71DF3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268,345.93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E188BB">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2A2E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268,345.93</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38FBE7">
            <w:pPr>
              <w:jc w:val="right"/>
              <w:rPr>
                <w:rFonts w:hint="default" w:ascii="Times New Roman" w:hAnsi="Times New Roman" w:eastAsia="宋体" w:cs="Times New Roman"/>
                <w:i w:val="0"/>
                <w:iCs w:val="0"/>
                <w:color w:val="000000"/>
                <w:sz w:val="20"/>
                <w:szCs w:val="20"/>
                <w:highlight w:val="none"/>
                <w:u w:val="none"/>
              </w:rPr>
            </w:pPr>
          </w:p>
        </w:tc>
      </w:tr>
      <w:tr w14:paraId="4EE2E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25380B7A">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注：本表反映部门本年度政府性基金预算财政拨款收入、支出及结转和结余情况。</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14:paraId="390B949B">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EDD2A4F">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3"/>
        <w:gridCol w:w="5"/>
        <w:gridCol w:w="47"/>
        <w:gridCol w:w="1281"/>
        <w:gridCol w:w="10"/>
        <w:gridCol w:w="1733"/>
      </w:tblGrid>
      <w:tr w14:paraId="518A6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6120D892">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14:paraId="77E4D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14:paraId="70B9454C">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012C8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2"/>
            <w:tcBorders>
              <w:top w:val="nil"/>
              <w:left w:val="nil"/>
              <w:bottom w:val="single" w:color="000000" w:themeColor="text1" w:sz="8" w:space="0"/>
              <w:right w:val="nil"/>
            </w:tcBorders>
            <w:noWrap/>
            <w:vAlign w:val="bottom"/>
          </w:tcPr>
          <w:p w14:paraId="26CB50F7">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部门（单位）：石家庄市商务局（汇总）</w:t>
            </w:r>
          </w:p>
        </w:tc>
        <w:tc>
          <w:tcPr>
            <w:tcW w:w="1421" w:type="pct"/>
            <w:gridSpan w:val="4"/>
            <w:tcBorders>
              <w:top w:val="nil"/>
              <w:left w:val="nil"/>
              <w:bottom w:val="single" w:color="000000" w:themeColor="text1" w:sz="8" w:space="0"/>
              <w:right w:val="nil"/>
            </w:tcBorders>
            <w:noWrap/>
            <w:vAlign w:val="bottom"/>
          </w:tcPr>
          <w:p w14:paraId="616B6621">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603" w:type="pct"/>
            <w:gridSpan w:val="3"/>
            <w:tcBorders>
              <w:top w:val="nil"/>
              <w:left w:val="nil"/>
              <w:bottom w:val="single" w:color="000000" w:themeColor="text1" w:sz="8" w:space="0"/>
              <w:right w:val="nil"/>
            </w:tcBorders>
            <w:noWrap/>
            <w:vAlign w:val="bottom"/>
          </w:tcPr>
          <w:p w14:paraId="7F819FFC">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6BF68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15D844">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2337" w:type="pct"/>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669862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14:paraId="00323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40DB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2337" w:type="pct"/>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3C85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54E93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0AF09EB">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D03734">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709"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C542AE">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DFC0105">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3F171B63">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14:paraId="76072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2E732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03F0C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919C0A">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B4E4AF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6EFCB9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513D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72D919">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E5F57E">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ACA55">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4F242353">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14:paraId="56BB8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63C1F">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1242B9">
            <w:pPr>
              <w:jc w:val="right"/>
              <w:rPr>
                <w:rFonts w:hint="default" w:ascii="Times New Roman" w:hAnsi="Times New Roman" w:eastAsia="宋体" w:cs="Times New Roman"/>
                <w:i w:val="0"/>
                <w:iCs w:val="0"/>
                <w:color w:val="000000"/>
                <w:sz w:val="20"/>
                <w:szCs w:val="20"/>
                <w:highlight w:val="none"/>
                <w:u w:val="none"/>
              </w:rPr>
            </w:pP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83A5A2">
            <w:pPr>
              <w:jc w:val="right"/>
              <w:rPr>
                <w:rFonts w:hint="default" w:ascii="Times New Roman" w:hAnsi="Times New Roman" w:eastAsia="宋体" w:cs="Times New Roman"/>
                <w:i w:val="0"/>
                <w:iCs w:val="0"/>
                <w:color w:val="000000"/>
                <w:sz w:val="20"/>
                <w:szCs w:val="20"/>
                <w:highlight w:val="none"/>
                <w:u w:val="none"/>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64EEB826">
            <w:pPr>
              <w:jc w:val="right"/>
              <w:rPr>
                <w:rFonts w:hint="default" w:ascii="Times New Roman" w:hAnsi="Times New Roman" w:eastAsia="宋体" w:cs="Times New Roman"/>
                <w:i w:val="0"/>
                <w:iCs w:val="0"/>
                <w:color w:val="000000"/>
                <w:sz w:val="20"/>
                <w:szCs w:val="20"/>
                <w:highlight w:val="none"/>
                <w:u w:val="none"/>
              </w:rPr>
            </w:pPr>
          </w:p>
        </w:tc>
      </w:tr>
      <w:tr w14:paraId="79B53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01BC9E6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注：本表反映部门本年度国有资本经营预算财政拨款支出情况。（如无相关数据，则需注明空表列示）</w:t>
            </w:r>
          </w:p>
        </w:tc>
      </w:tr>
    </w:tbl>
    <w:p w14:paraId="313A4E1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0290A6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pPr w:leftFromText="180" w:rightFromText="180" w:vertAnchor="text" w:horzAnchor="page" w:tblpX="282" w:tblpY="39"/>
        <w:tblOverlap w:val="never"/>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6"/>
      </w:tblGrid>
      <w:tr w14:paraId="48605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4"/>
            <w:tcBorders>
              <w:top w:val="nil"/>
              <w:left w:val="nil"/>
              <w:bottom w:val="nil"/>
              <w:right w:val="nil"/>
            </w:tcBorders>
            <w:noWrap/>
            <w:vAlign w:val="bottom"/>
          </w:tcPr>
          <w:p w14:paraId="746B7D14">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14:paraId="77705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4"/>
            <w:tcBorders>
              <w:top w:val="nil"/>
              <w:left w:val="nil"/>
              <w:bottom w:val="nil"/>
              <w:right w:val="nil"/>
            </w:tcBorders>
            <w:noWrap/>
            <w:vAlign w:val="bottom"/>
          </w:tcPr>
          <w:p w14:paraId="3F2D86F0">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14:paraId="5CC99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36" w:type="pct"/>
            <w:gridSpan w:val="5"/>
            <w:tcBorders>
              <w:top w:val="nil"/>
              <w:left w:val="nil"/>
              <w:bottom w:val="single" w:color="000000" w:themeColor="text1" w:sz="8" w:space="0"/>
              <w:right w:val="nil"/>
            </w:tcBorders>
            <w:noWrap/>
            <w:vAlign w:val="bottom"/>
          </w:tcPr>
          <w:p w14:paraId="4567BA2E">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部门（单位）：石家庄市商务局（汇总）</w:t>
            </w:r>
          </w:p>
        </w:tc>
        <w:tc>
          <w:tcPr>
            <w:tcW w:w="933" w:type="pct"/>
            <w:gridSpan w:val="3"/>
            <w:tcBorders>
              <w:top w:val="nil"/>
              <w:left w:val="nil"/>
              <w:bottom w:val="single" w:color="000000" w:themeColor="text1" w:sz="8" w:space="0"/>
              <w:right w:val="nil"/>
            </w:tcBorders>
            <w:noWrap/>
            <w:vAlign w:val="bottom"/>
          </w:tcPr>
          <w:p w14:paraId="701DA5D1">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2129" w:type="pct"/>
            <w:gridSpan w:val="6"/>
            <w:tcBorders>
              <w:top w:val="nil"/>
              <w:left w:val="nil"/>
              <w:bottom w:val="single" w:color="000000" w:themeColor="text1" w:sz="8" w:space="0"/>
              <w:right w:val="nil"/>
            </w:tcBorders>
            <w:noWrap/>
            <w:vAlign w:val="bottom"/>
          </w:tcPr>
          <w:p w14:paraId="4C27C4B7">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14:paraId="7C206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06"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B4FD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2493"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D6D3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14:paraId="730CE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E784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15525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C3F18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AD25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366"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B5E4F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9030D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12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E3C0E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475E3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14:paraId="07E2B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B17530">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9F2ECA">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17AB3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C6F5F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748CC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EA7C79">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66"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F6111">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AD4A17">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E1C69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B57B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5924B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69D3B0">
            <w:pPr>
              <w:jc w:val="center"/>
              <w:rPr>
                <w:rFonts w:hint="eastAsia" w:ascii="方正仿宋_GB2312" w:hAnsi="方正仿宋_GB2312" w:eastAsia="方正仿宋_GB2312" w:cs="方正仿宋_GB2312"/>
                <w:i w:val="0"/>
                <w:iCs w:val="0"/>
                <w:color w:val="000000"/>
                <w:sz w:val="18"/>
                <w:szCs w:val="18"/>
                <w:highlight w:val="none"/>
                <w:u w:val="none"/>
              </w:rPr>
            </w:pPr>
          </w:p>
        </w:tc>
      </w:tr>
      <w:tr w14:paraId="0C7B4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1BE5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86BC07">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E820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BF42D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03B62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5FB8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93ED48">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97F3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82C27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7ACD5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B8D2D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BCB0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14:paraId="0F334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C22E6">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85.45</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C42927">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20.32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589A84">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61.90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3A40A0">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260</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444AC">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35.90</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D5E54F">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3.23</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E045F0">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58.51</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93ADB">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15.88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58B4E5">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42.45</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CE5398">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25.56</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CE0B4">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16.89</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F2BEB0">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0.18</w:t>
            </w:r>
          </w:p>
        </w:tc>
      </w:tr>
      <w:tr w14:paraId="4FFEF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single" w:color="000000" w:themeColor="text1" w:sz="8" w:space="0"/>
              <w:left w:val="nil"/>
              <w:bottom w:val="nil"/>
              <w:right w:val="nil"/>
            </w:tcBorders>
            <w:noWrap/>
            <w:vAlign w:val="center"/>
          </w:tcPr>
          <w:p w14:paraId="669AB945">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4895B32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43766B39">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14:paraId="3803A2CF">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14:paraId="48BB913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7774C4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ECAB71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5492275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056FB83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12728C41">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2025</w:t>
      </w:r>
      <w:r>
        <w:rPr>
          <w:rFonts w:ascii="Times New Roman" w:eastAsia="黑体"/>
          <w:b w:val="0"/>
          <w:sz w:val="44"/>
          <w:szCs w:val="44"/>
        </w:rPr>
        <w:t>年度部门决算情况说明</w:t>
      </w:r>
    </w:p>
    <w:p w14:paraId="7C6C63A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C8D66D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4C329A8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9DB96E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84B3F7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482EAC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0CEECD6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AD743A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2DBCAA5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2BF7AD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p>
    <w:p w14:paraId="33400AB5">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left"/>
        <w:textAlignment w:val="auto"/>
        <w:outlineLvl w:val="1"/>
        <w:rPr>
          <w:rFonts w:ascii="Times New Roman" w:eastAsia="黑体"/>
          <w:sz w:val="32"/>
          <w:szCs w:val="32"/>
        </w:rPr>
      </w:pPr>
      <w:r>
        <w:rPr>
          <w:rFonts w:ascii="Times New Roman" w:eastAsia="黑体"/>
          <w:b w:val="0"/>
          <w:sz w:val="32"/>
          <w:szCs w:val="32"/>
        </w:rPr>
        <w:t>一、收入支出决算总体情况说明</w:t>
      </w:r>
    </w:p>
    <w:p w14:paraId="67FA798D">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本部门2025年度收、支总计（含结转和结余）均为348,6187万元。与2024年度决算相比，收支各增加172,041.32万元，增长97.4%，主要原因是</w:t>
      </w:r>
      <w:r>
        <w:rPr>
          <w:rFonts w:hint="eastAsia" w:ascii="Times New Roman" w:eastAsia="仿宋_GB2312"/>
          <w:b w:val="0"/>
          <w:sz w:val="32"/>
          <w:szCs w:val="32"/>
          <w:lang w:eastAsia="zh-CN"/>
        </w:rPr>
        <w:t>中央、省分别下达超长期特别国债和配套资金大力支持消费品以旧换新</w:t>
      </w:r>
      <w:r>
        <w:rPr>
          <w:rFonts w:ascii="Times New Roman" w:eastAsia="仿宋_GB2312"/>
          <w:b w:val="0"/>
          <w:sz w:val="32"/>
          <w:szCs w:val="32"/>
        </w:rPr>
        <w:t>。</w:t>
      </w:r>
    </w:p>
    <w:p w14:paraId="55CC107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14:paraId="014D0CC9">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left"/>
        <w:textAlignment w:val="auto"/>
        <w:outlineLvl w:val="1"/>
        <w:rPr>
          <w:rFonts w:ascii="Times New Roman" w:eastAsia="黑体"/>
          <w:sz w:val="32"/>
          <w:szCs w:val="32"/>
        </w:rPr>
      </w:pPr>
      <w:r>
        <w:rPr>
          <w:rFonts w:ascii="Times New Roman" w:eastAsia="黑体"/>
          <w:b w:val="0"/>
          <w:sz w:val="32"/>
          <w:szCs w:val="32"/>
        </w:rPr>
        <w:t>二、收入决算情况说明</w:t>
      </w:r>
    </w:p>
    <w:p w14:paraId="3EDA1CE7">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left"/>
        <w:textAlignment w:val="auto"/>
        <w:rPr>
          <w:rFonts w:hint="default" w:ascii="Times New Roman" w:hAnsi="Times New Roman" w:eastAsia="仿宋_GB2312" w:cs="Times New Roman"/>
          <w:kern w:val="2"/>
          <w:sz w:val="32"/>
          <w:szCs w:val="32"/>
          <w:highlight w:val="yellow"/>
          <w:lang w:val="zh-CN"/>
        </w:rPr>
      </w:pPr>
      <w:r>
        <w:rPr>
          <w:rFonts w:ascii="Times New Roman" w:eastAsia="仿宋_GB2312"/>
          <w:b w:val="0"/>
          <w:sz w:val="32"/>
          <w:szCs w:val="32"/>
        </w:rPr>
        <w:t>本部门2025年度本年收入合计348,5887万元，其中：财政拨款收入348,587.79万元，占10</w:t>
      </w:r>
      <w:r>
        <w:rPr>
          <w:rFonts w:hint="eastAsia" w:ascii="Times New Roman" w:eastAsia="仿宋_GB2312"/>
          <w:b w:val="0"/>
          <w:sz w:val="32"/>
          <w:szCs w:val="32"/>
          <w:lang w:eastAsia="zh-CN"/>
        </w:rPr>
        <w:t>0</w:t>
      </w:r>
      <w:r>
        <w:rPr>
          <w:rFonts w:ascii="Times New Roman" w:eastAsia="仿宋_GB2312"/>
          <w:b w:val="0"/>
          <w:sz w:val="32"/>
          <w:szCs w:val="32"/>
        </w:rPr>
        <w:t>%；上级补助收入</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%；事业收入</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%；经营收入</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%；附属单位上缴收入</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%；其他收入0.28万元，占</w:t>
      </w:r>
      <w:r>
        <w:rPr>
          <w:rFonts w:hint="eastAsia" w:ascii="Times New Roman" w:eastAsia="仿宋_GB2312"/>
          <w:b w:val="0"/>
          <w:sz w:val="32"/>
          <w:szCs w:val="32"/>
          <w:lang w:eastAsia="zh-CN"/>
        </w:rPr>
        <w:t>0</w:t>
      </w:r>
      <w:r>
        <w:rPr>
          <w:rFonts w:ascii="Times New Roman" w:eastAsia="仿宋_GB2312"/>
          <w:b w:val="0"/>
          <w:sz w:val="32"/>
          <w:szCs w:val="32"/>
        </w:rPr>
        <w:t>%。</w:t>
      </w:r>
    </w:p>
    <w:p w14:paraId="2DCFFEBB">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jc w:val="left"/>
        <w:textAlignment w:val="auto"/>
        <w:outlineLvl w:val="1"/>
        <w:rPr>
          <w:rFonts w:ascii="Times New Roman" w:eastAsia="黑体"/>
          <w:b w:val="0"/>
          <w:sz w:val="32"/>
          <w:szCs w:val="32"/>
        </w:rPr>
      </w:pPr>
    </w:p>
    <w:p w14:paraId="5265B627">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jc w:val="left"/>
        <w:textAlignment w:val="auto"/>
        <w:outlineLvl w:val="1"/>
        <w:rPr>
          <w:rFonts w:ascii="Times New Roman" w:eastAsia="黑体"/>
          <w:b w:val="0"/>
          <w:sz w:val="32"/>
          <w:szCs w:val="32"/>
        </w:rPr>
      </w:pPr>
    </w:p>
    <w:p w14:paraId="11EA797E">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left"/>
        <w:textAlignment w:val="auto"/>
        <w:outlineLvl w:val="1"/>
        <w:rPr>
          <w:rFonts w:ascii="Times New Roman" w:eastAsia="黑体"/>
          <w:sz w:val="32"/>
          <w:szCs w:val="32"/>
        </w:rPr>
      </w:pPr>
      <w:r>
        <w:rPr>
          <w:rFonts w:ascii="Times New Roman" w:hAnsi="Times New Roman" w:eastAsia="仿宋_GB2312"/>
          <w:kern w:val="2"/>
          <w:sz w:val="32"/>
          <w:szCs w:val="32"/>
          <w:highlight w:val="yellow"/>
          <w:lang w:val="zh-CN"/>
        </w:rPr>
        <w:drawing>
          <wp:anchor distT="0" distB="0" distL="114300" distR="114300" simplePos="0" relativeHeight="251661312" behindDoc="0" locked="0" layoutInCell="1" allowOverlap="1">
            <wp:simplePos x="0" y="0"/>
            <wp:positionH relativeFrom="column">
              <wp:posOffset>142875</wp:posOffset>
            </wp:positionH>
            <wp:positionV relativeFrom="paragraph">
              <wp:posOffset>250190</wp:posOffset>
            </wp:positionV>
            <wp:extent cx="5758815" cy="2902585"/>
            <wp:effectExtent l="4445" t="4445" r="8890" b="7620"/>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r>
        <w:rPr>
          <w:rFonts w:ascii="Times New Roman" w:eastAsia="黑体"/>
          <w:b w:val="0"/>
          <w:sz w:val="32"/>
          <w:szCs w:val="32"/>
        </w:rPr>
        <w:t>三、支出决算情况说明</w:t>
      </w:r>
    </w:p>
    <w:p w14:paraId="0F29D160">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本部门2025年度本年支出合计348,5887万元，其中：基本支出4,628.76万元，占1.3%；项目支出343,959.31万元，占98.7%；经营支出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%；上缴上级支出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%；对附属单位补助支出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w:t>
      </w:r>
    </w:p>
    <w:p w14:paraId="1EDB8620">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304790" cy="2683510"/>
            <wp:effectExtent l="4445" t="4445" r="5715"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6B8541B">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left"/>
        <w:textAlignment w:val="auto"/>
        <w:outlineLvl w:val="1"/>
        <w:rPr>
          <w:rFonts w:ascii="Times New Roman" w:eastAsia="黑体"/>
          <w:sz w:val="32"/>
          <w:szCs w:val="32"/>
        </w:rPr>
      </w:pPr>
      <w:r>
        <w:rPr>
          <w:rFonts w:ascii="Times New Roman" w:eastAsia="黑体"/>
          <w:b w:val="0"/>
          <w:sz w:val="32"/>
          <w:szCs w:val="32"/>
        </w:rPr>
        <w:t>四、财政拨款收入支出决算总体情况说明</w:t>
      </w:r>
    </w:p>
    <w:p w14:paraId="0B830F6A">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left"/>
        <w:textAlignment w:val="auto"/>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14:paraId="4262B294">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本部门2025年度财政拨款收、支总计（含结转和结余）均为348,617.79万元。与2024年度相比，财政拨款收支各增加178,248.90万元，增长104.6%，主要原因是</w:t>
      </w:r>
      <w:r>
        <w:rPr>
          <w:rFonts w:hint="eastAsia" w:ascii="Times New Roman" w:eastAsia="仿宋_GB2312"/>
          <w:b w:val="0"/>
          <w:sz w:val="32"/>
          <w:szCs w:val="32"/>
          <w:lang w:eastAsia="zh-CN"/>
        </w:rPr>
        <w:t>中央、省分别下达超长期特别国债和配套资金大力支持消费品以旧换新</w:t>
      </w:r>
      <w:r>
        <w:rPr>
          <w:rFonts w:ascii="Times New Roman" w:eastAsia="仿宋_GB2312"/>
          <w:b w:val="0"/>
          <w:sz w:val="32"/>
          <w:szCs w:val="32"/>
        </w:rPr>
        <w:t>。</w:t>
      </w:r>
    </w:p>
    <w:p w14:paraId="6FC3B6A1">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本部门2025年度财政拨款本年收入348,587.79万元,比上年增加178,844.81万元，增长105.4%，主要原因是</w:t>
      </w:r>
      <w:r>
        <w:rPr>
          <w:rFonts w:hint="eastAsia" w:ascii="Times New Roman" w:eastAsia="仿宋_GB2312"/>
          <w:b w:val="0"/>
          <w:sz w:val="32"/>
          <w:szCs w:val="32"/>
          <w:lang w:eastAsia="zh-CN"/>
        </w:rPr>
        <w:t>中央、省分别下达超长期特别国债和配套资金大力支持消费品以旧换新</w:t>
      </w:r>
      <w:r>
        <w:rPr>
          <w:rFonts w:ascii="Times New Roman" w:eastAsia="仿宋_GB2312"/>
          <w:b w:val="0"/>
          <w:sz w:val="32"/>
          <w:szCs w:val="32"/>
        </w:rPr>
        <w:t>；本年支出348,587.79万元，比上年增加178,248.90万元，增长104.6%，主要原因是</w:t>
      </w:r>
      <w:r>
        <w:rPr>
          <w:rFonts w:hint="eastAsia" w:ascii="Times New Roman" w:eastAsia="仿宋_GB2312"/>
          <w:b w:val="0"/>
          <w:sz w:val="32"/>
          <w:szCs w:val="32"/>
          <w:lang w:eastAsia="zh-CN"/>
        </w:rPr>
        <w:t>中央、省分别下达超长期特别国债和配套资金大力支持消费品以旧换新</w:t>
      </w:r>
      <w:r>
        <w:rPr>
          <w:rFonts w:ascii="Times New Roman" w:eastAsia="仿宋_GB2312"/>
          <w:b w:val="0"/>
          <w:sz w:val="32"/>
          <w:szCs w:val="32"/>
        </w:rPr>
        <w:t>。具体情况如下：</w:t>
      </w:r>
    </w:p>
    <w:p w14:paraId="624E21AA">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left"/>
        <w:textAlignment w:val="auto"/>
        <w:outlineLvl w:val="1"/>
        <w:rPr>
          <w:rFonts w:ascii="Times New Roman" w:eastAsia="仿宋_GB2312"/>
          <w:sz w:val="32"/>
          <w:szCs w:val="32"/>
        </w:rPr>
      </w:pPr>
      <w:r>
        <w:rPr>
          <w:rFonts w:ascii="Times New Roman" w:eastAsia="仿宋_GB2312"/>
          <w:b w:val="0"/>
          <w:sz w:val="32"/>
          <w:szCs w:val="32"/>
        </w:rPr>
        <w:t>1. 一般公共预算财政拨款本年收入80,241.87万元,比上年增加41,326.36万元，增长106.2%，主要原因是</w:t>
      </w:r>
      <w:r>
        <w:rPr>
          <w:rFonts w:hint="eastAsia" w:ascii="Times New Roman" w:eastAsia="仿宋_GB2312"/>
          <w:b w:val="0"/>
          <w:sz w:val="32"/>
          <w:szCs w:val="32"/>
          <w:lang w:eastAsia="zh-CN"/>
        </w:rPr>
        <w:t>省、市配套下达消费品以旧换新资金</w:t>
      </w:r>
      <w:r>
        <w:rPr>
          <w:rFonts w:ascii="Times New Roman" w:eastAsia="仿宋_GB2312"/>
          <w:b w:val="0"/>
          <w:sz w:val="32"/>
          <w:szCs w:val="32"/>
        </w:rPr>
        <w:t>；本年支出80,241.87万元，比上年增加40,730.45万元，增长103.1%，主要原因是</w:t>
      </w:r>
      <w:r>
        <w:rPr>
          <w:rFonts w:hint="eastAsia" w:ascii="Times New Roman" w:eastAsia="仿宋_GB2312"/>
          <w:b w:val="0"/>
          <w:sz w:val="32"/>
          <w:szCs w:val="32"/>
          <w:lang w:eastAsia="zh-CN"/>
        </w:rPr>
        <w:t>省、市</w:t>
      </w:r>
      <w:r>
        <w:rPr>
          <w:rFonts w:hint="eastAsia" w:ascii="Times New Roman" w:eastAsia="仿宋_GB2312"/>
          <w:b w:val="0"/>
          <w:sz w:val="32"/>
          <w:szCs w:val="32"/>
          <w:lang w:eastAsia="zh-CN"/>
        </w:rPr>
        <w:t>配套下达消费品以旧换新资金</w:t>
      </w:r>
      <w:r>
        <w:rPr>
          <w:rFonts w:ascii="Times New Roman" w:eastAsia="仿宋_GB2312"/>
          <w:b w:val="0"/>
          <w:sz w:val="32"/>
          <w:szCs w:val="32"/>
        </w:rPr>
        <w:t>。</w:t>
      </w:r>
    </w:p>
    <w:p w14:paraId="25586C5C">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2. 政府性基金预算财政拨款本年收入268,345.93万元，比上年增加137,518.45万元，增长105.1%，主要原因是</w:t>
      </w:r>
      <w:r>
        <w:rPr>
          <w:rFonts w:hint="eastAsia" w:ascii="Times New Roman" w:eastAsia="仿宋_GB2312"/>
          <w:b w:val="0"/>
          <w:sz w:val="32"/>
          <w:szCs w:val="32"/>
          <w:lang w:eastAsia="zh-CN"/>
        </w:rPr>
        <w:t>中央、省分别下达超长期特别国债和配套资金大力支持消费品以旧换新</w:t>
      </w:r>
      <w:r>
        <w:rPr>
          <w:rFonts w:ascii="Times New Roman" w:eastAsia="仿宋_GB2312"/>
          <w:b w:val="0"/>
          <w:sz w:val="32"/>
          <w:szCs w:val="32"/>
        </w:rPr>
        <w:t>；本年支出268,345.93万元，比上年增加137,518.45万元，增长105.1%，主要原因是</w:t>
      </w:r>
      <w:r>
        <w:rPr>
          <w:rFonts w:hint="eastAsia" w:ascii="Times New Roman" w:eastAsia="仿宋_GB2312"/>
          <w:b w:val="0"/>
          <w:sz w:val="32"/>
          <w:szCs w:val="32"/>
          <w:lang w:eastAsia="zh-CN"/>
        </w:rPr>
        <w:t>中央、省分别下达超长期特别国债和配套资金大力支持消费品以旧换新</w:t>
      </w:r>
      <w:r>
        <w:rPr>
          <w:rFonts w:ascii="Times New Roman" w:eastAsia="仿宋_GB2312"/>
          <w:b w:val="0"/>
          <w:sz w:val="32"/>
          <w:szCs w:val="32"/>
        </w:rPr>
        <w:t>。</w:t>
      </w:r>
    </w:p>
    <w:p w14:paraId="7961B04A">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3. 国有资本经营预算财政拨款本年收入</w:t>
      </w:r>
      <w:r>
        <w:rPr>
          <w:rFonts w:hint="eastAsia" w:ascii="Times New Roman" w:eastAsia="仿宋_GB2312"/>
          <w:b w:val="0"/>
          <w:sz w:val="32"/>
          <w:szCs w:val="32"/>
          <w:lang w:eastAsia="zh-CN"/>
        </w:rPr>
        <w:t>0</w:t>
      </w:r>
      <w:r>
        <w:rPr>
          <w:rFonts w:ascii="Times New Roman" w:eastAsia="仿宋_GB2312"/>
          <w:b w:val="0"/>
          <w:sz w:val="32"/>
          <w:szCs w:val="32"/>
        </w:rPr>
        <w:t>万元，比上年增加</w:t>
      </w:r>
      <w:r>
        <w:rPr>
          <w:rFonts w:hint="eastAsia" w:ascii="Times New Roman" w:eastAsia="仿宋_GB2312"/>
          <w:b w:val="0"/>
          <w:sz w:val="32"/>
          <w:szCs w:val="32"/>
          <w:lang w:eastAsia="zh-CN"/>
        </w:rPr>
        <w:t>0</w:t>
      </w:r>
      <w:r>
        <w:rPr>
          <w:rFonts w:ascii="Times New Roman" w:eastAsia="仿宋_GB2312"/>
          <w:b w:val="0"/>
          <w:sz w:val="32"/>
          <w:szCs w:val="32"/>
        </w:rPr>
        <w:t>万元，增长</w:t>
      </w:r>
      <w:r>
        <w:rPr>
          <w:rFonts w:hint="eastAsia" w:ascii="Times New Roman" w:eastAsia="仿宋_GB2312"/>
          <w:b w:val="0"/>
          <w:sz w:val="32"/>
          <w:szCs w:val="32"/>
          <w:lang w:eastAsia="zh-CN"/>
        </w:rPr>
        <w:t>0</w:t>
      </w:r>
      <w:r>
        <w:rPr>
          <w:rFonts w:ascii="Times New Roman" w:eastAsia="仿宋_GB2312"/>
          <w:b w:val="0"/>
          <w:sz w:val="32"/>
          <w:szCs w:val="32"/>
        </w:rPr>
        <w:t>%，主要原因是</w:t>
      </w:r>
      <w:r>
        <w:rPr>
          <w:rFonts w:hint="eastAsia" w:ascii="Times New Roman" w:eastAsia="仿宋_GB2312"/>
          <w:b w:val="0"/>
          <w:sz w:val="32"/>
          <w:szCs w:val="32"/>
          <w:lang w:eastAsia="zh-CN"/>
        </w:rPr>
        <w:t>无国有资本经营预算</w:t>
      </w:r>
      <w:r>
        <w:rPr>
          <w:rFonts w:ascii="Times New Roman" w:eastAsia="仿宋_GB2312"/>
          <w:b w:val="0"/>
          <w:sz w:val="32"/>
          <w:szCs w:val="32"/>
        </w:rPr>
        <w:t>；本年支出</w:t>
      </w:r>
      <w:r>
        <w:rPr>
          <w:rFonts w:hint="eastAsia" w:ascii="Times New Roman" w:eastAsia="仿宋_GB2312"/>
          <w:b w:val="0"/>
          <w:sz w:val="32"/>
          <w:szCs w:val="32"/>
          <w:lang w:eastAsia="zh-CN"/>
        </w:rPr>
        <w:t>0</w:t>
      </w:r>
      <w:r>
        <w:rPr>
          <w:rFonts w:ascii="Times New Roman" w:eastAsia="仿宋_GB2312"/>
          <w:b w:val="0"/>
          <w:sz w:val="32"/>
          <w:szCs w:val="32"/>
        </w:rPr>
        <w:t>万元，比上年增加</w:t>
      </w:r>
      <w:r>
        <w:rPr>
          <w:rFonts w:hint="eastAsia" w:ascii="Times New Roman" w:eastAsia="仿宋_GB2312"/>
          <w:b w:val="0"/>
          <w:sz w:val="32"/>
          <w:szCs w:val="32"/>
          <w:lang w:eastAsia="zh-CN"/>
        </w:rPr>
        <w:t>0</w:t>
      </w:r>
      <w:r>
        <w:rPr>
          <w:rFonts w:ascii="Times New Roman" w:eastAsia="仿宋_GB2312"/>
          <w:b w:val="0"/>
          <w:sz w:val="32"/>
          <w:szCs w:val="32"/>
        </w:rPr>
        <w:t>万元，增长</w:t>
      </w:r>
      <w:r>
        <w:rPr>
          <w:rFonts w:hint="eastAsia" w:ascii="Times New Roman" w:eastAsia="仿宋_GB2312"/>
          <w:b w:val="0"/>
          <w:sz w:val="32"/>
          <w:szCs w:val="32"/>
          <w:lang w:eastAsia="zh-CN"/>
        </w:rPr>
        <w:t>0</w:t>
      </w:r>
      <w:r>
        <w:rPr>
          <w:rFonts w:ascii="Times New Roman" w:eastAsia="仿宋_GB2312"/>
          <w:b w:val="0"/>
          <w:sz w:val="32"/>
          <w:szCs w:val="32"/>
        </w:rPr>
        <w:t>%，主要原因是</w:t>
      </w:r>
      <w:r>
        <w:rPr>
          <w:rFonts w:hint="eastAsia" w:ascii="Times New Roman" w:eastAsia="仿宋_GB2312"/>
          <w:b w:val="0"/>
          <w:sz w:val="32"/>
          <w:szCs w:val="32"/>
          <w:lang w:eastAsia="zh-CN"/>
        </w:rPr>
        <w:t>无国有资本经营预算</w:t>
      </w:r>
      <w:r>
        <w:rPr>
          <w:rFonts w:ascii="Times New Roman" w:eastAsia="仿宋_GB2312"/>
          <w:b w:val="0"/>
          <w:sz w:val="32"/>
          <w:szCs w:val="32"/>
        </w:rPr>
        <w:t>。</w:t>
      </w:r>
    </w:p>
    <w:p w14:paraId="5737523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93995" cy="2704465"/>
            <wp:effectExtent l="4445" t="4445" r="16510" b="1524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29CF4082">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left"/>
        <w:textAlignment w:val="auto"/>
        <w:rPr>
          <w:rFonts w:ascii="Times New Roman" w:eastAsia="楷体_GB2312"/>
          <w:sz w:val="32"/>
          <w:szCs w:val="32"/>
        </w:rPr>
      </w:pPr>
      <w:r>
        <w:rPr>
          <w:rFonts w:ascii="Times New Roman" w:eastAsia="楷体_GB2312"/>
          <w:b/>
          <w:sz w:val="32"/>
          <w:szCs w:val="32"/>
        </w:rPr>
        <w:t>（二）财政拨款收支与年初预算数对比情况</w:t>
      </w:r>
    </w:p>
    <w:p w14:paraId="3CB8568D">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本部门2025年度财政拨款本年收入348,587.79万元，完成年初预算的3,927.7%，比年初预算增加339,712.64万元，决算数大于预算数主要原因是</w:t>
      </w:r>
      <w:r>
        <w:rPr>
          <w:rFonts w:hint="eastAsia" w:ascii="Times New Roman" w:eastAsia="仿宋_GB2312"/>
          <w:b w:val="0"/>
          <w:sz w:val="32"/>
          <w:szCs w:val="32"/>
          <w:lang w:eastAsia="zh-CN"/>
        </w:rPr>
        <w:t>中央、省、市分批次下达消费品以旧换新资金</w:t>
      </w:r>
      <w:r>
        <w:rPr>
          <w:rFonts w:ascii="Times New Roman" w:eastAsia="仿宋_GB2312"/>
          <w:b w:val="0"/>
          <w:sz w:val="32"/>
          <w:szCs w:val="32"/>
        </w:rPr>
        <w:t>；本年支出348,587.79万元，完成年初预算的3,927.7%，比年初预算增加339,712.64万元，决算数大于预算数主要原因是</w:t>
      </w:r>
      <w:r>
        <w:rPr>
          <w:rFonts w:hint="eastAsia" w:ascii="Times New Roman" w:eastAsia="仿宋_GB2312"/>
          <w:b w:val="0"/>
          <w:sz w:val="32"/>
          <w:szCs w:val="32"/>
          <w:lang w:eastAsia="zh-CN"/>
        </w:rPr>
        <w:t>中央、省、市分批次下达消费品以旧换新资金</w:t>
      </w:r>
      <w:r>
        <w:rPr>
          <w:rFonts w:ascii="Times New Roman" w:eastAsia="仿宋_GB2312"/>
          <w:b w:val="0"/>
          <w:sz w:val="32"/>
          <w:szCs w:val="32"/>
        </w:rPr>
        <w:t>。具体情况如下：</w:t>
      </w:r>
    </w:p>
    <w:p w14:paraId="0B13BC60">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1. 一般公共预算财政拨款本年收入完成年初预算的904.1%，比年初预算增加71,366.92万元，主要原因是</w:t>
      </w:r>
      <w:r>
        <w:rPr>
          <w:rFonts w:hint="eastAsia" w:ascii="Times New Roman" w:eastAsia="仿宋_GB2312"/>
          <w:b w:val="0"/>
          <w:sz w:val="32"/>
          <w:szCs w:val="32"/>
          <w:lang w:eastAsia="zh-CN"/>
        </w:rPr>
        <w:t>省、市分批次下达消费品以旧换新配套资金</w:t>
      </w:r>
      <w:r>
        <w:rPr>
          <w:rFonts w:ascii="Times New Roman" w:eastAsia="仿宋_GB2312"/>
          <w:b w:val="0"/>
          <w:sz w:val="32"/>
          <w:szCs w:val="32"/>
        </w:rPr>
        <w:t>；支出完成年初预算的904.1%，比年初预算增加71,366.92万元，主要原因是</w:t>
      </w:r>
      <w:r>
        <w:rPr>
          <w:rFonts w:hint="eastAsia" w:ascii="Times New Roman" w:eastAsia="仿宋_GB2312"/>
          <w:b w:val="0"/>
          <w:sz w:val="32"/>
          <w:szCs w:val="32"/>
          <w:lang w:eastAsia="zh-CN"/>
        </w:rPr>
        <w:t>省、市分批次下达消费品以旧换新配套资金</w:t>
      </w:r>
      <w:r>
        <w:rPr>
          <w:rFonts w:ascii="Times New Roman" w:eastAsia="仿宋_GB2312"/>
          <w:b w:val="0"/>
          <w:sz w:val="32"/>
          <w:szCs w:val="32"/>
        </w:rPr>
        <w:t>。</w:t>
      </w:r>
    </w:p>
    <w:p w14:paraId="7D1DBAA1">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2. 政府性基金预算财政拨款本年收入完成年初预算的134,172,965%，比年初预算增加268,345.73万元，主要原因是</w:t>
      </w:r>
      <w:r>
        <w:rPr>
          <w:rFonts w:hint="eastAsia" w:ascii="Times New Roman" w:eastAsia="仿宋_GB2312"/>
          <w:b w:val="0"/>
          <w:sz w:val="32"/>
          <w:szCs w:val="32"/>
          <w:lang w:eastAsia="zh-CN"/>
        </w:rPr>
        <w:t>中央分批次下达消费品以旧换新资金</w:t>
      </w:r>
      <w:r>
        <w:rPr>
          <w:rFonts w:ascii="Times New Roman" w:eastAsia="仿宋_GB2312"/>
          <w:b w:val="0"/>
          <w:sz w:val="32"/>
          <w:szCs w:val="32"/>
        </w:rPr>
        <w:t>；支出完成年初预算的134,172,965%，比年初预算增加268,345.73万元，主要原因是</w:t>
      </w:r>
      <w:r>
        <w:rPr>
          <w:rFonts w:hint="eastAsia" w:ascii="Times New Roman" w:eastAsia="仿宋_GB2312"/>
          <w:b w:val="0"/>
          <w:sz w:val="32"/>
          <w:szCs w:val="32"/>
          <w:lang w:eastAsia="zh-CN"/>
        </w:rPr>
        <w:t>中央分批次下达消费品以旧换新资金</w:t>
      </w:r>
      <w:r>
        <w:rPr>
          <w:rFonts w:ascii="Times New Roman" w:eastAsia="仿宋_GB2312"/>
          <w:b w:val="0"/>
          <w:sz w:val="32"/>
          <w:szCs w:val="32"/>
        </w:rPr>
        <w:t>。</w:t>
      </w:r>
    </w:p>
    <w:p w14:paraId="5617C078">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3. 国有资本经营预算财政拨款本年收入完成年初预算的</w:t>
      </w:r>
      <w:r>
        <w:rPr>
          <w:rFonts w:hint="eastAsia" w:ascii="Times New Roman" w:eastAsia="仿宋_GB2312"/>
          <w:b w:val="0"/>
          <w:sz w:val="32"/>
          <w:szCs w:val="32"/>
          <w:lang w:eastAsia="zh-CN"/>
        </w:rPr>
        <w:t>0</w:t>
      </w:r>
      <w:r>
        <w:rPr>
          <w:rFonts w:ascii="Times New Roman" w:eastAsia="仿宋_GB2312"/>
          <w:b w:val="0"/>
          <w:sz w:val="32"/>
          <w:szCs w:val="32"/>
        </w:rPr>
        <w:t>%，比年初预算增加</w:t>
      </w:r>
      <w:r>
        <w:rPr>
          <w:rFonts w:hint="eastAsia" w:ascii="Times New Roman" w:eastAsia="仿宋_GB2312"/>
          <w:b w:val="0"/>
          <w:sz w:val="32"/>
          <w:szCs w:val="32"/>
          <w:lang w:eastAsia="zh-CN"/>
        </w:rPr>
        <w:t>0</w:t>
      </w:r>
      <w:r>
        <w:rPr>
          <w:rFonts w:ascii="Times New Roman" w:eastAsia="仿宋_GB2312"/>
          <w:b w:val="0"/>
          <w:sz w:val="32"/>
          <w:szCs w:val="32"/>
        </w:rPr>
        <w:t>万元，主要原因是</w:t>
      </w:r>
      <w:r>
        <w:rPr>
          <w:rFonts w:hint="eastAsia" w:ascii="Times New Roman" w:eastAsia="仿宋_GB2312"/>
          <w:b w:val="0"/>
          <w:sz w:val="32"/>
          <w:szCs w:val="32"/>
          <w:lang w:eastAsia="zh-CN"/>
        </w:rPr>
        <w:t>无国有资本经营预算</w:t>
      </w:r>
      <w:r>
        <w:rPr>
          <w:rFonts w:ascii="Times New Roman" w:eastAsia="仿宋_GB2312"/>
          <w:b w:val="0"/>
          <w:sz w:val="32"/>
          <w:szCs w:val="32"/>
        </w:rPr>
        <w:t>；支出完成年初预算的</w:t>
      </w:r>
      <w:r>
        <w:rPr>
          <w:rFonts w:hint="eastAsia" w:ascii="Times New Roman" w:eastAsia="仿宋_GB2312"/>
          <w:b w:val="0"/>
          <w:sz w:val="32"/>
          <w:szCs w:val="32"/>
          <w:lang w:eastAsia="zh-CN"/>
        </w:rPr>
        <w:t>0</w:t>
      </w:r>
      <w:r>
        <w:rPr>
          <w:rFonts w:ascii="Times New Roman" w:eastAsia="仿宋_GB2312"/>
          <w:b w:val="0"/>
          <w:sz w:val="32"/>
          <w:szCs w:val="32"/>
        </w:rPr>
        <w:t>%，比年初预算增加</w:t>
      </w:r>
      <w:r>
        <w:rPr>
          <w:rFonts w:hint="eastAsia" w:ascii="Times New Roman" w:eastAsia="仿宋_GB2312"/>
          <w:b w:val="0"/>
          <w:sz w:val="32"/>
          <w:szCs w:val="32"/>
          <w:lang w:eastAsia="zh-CN"/>
        </w:rPr>
        <w:t>0</w:t>
      </w:r>
      <w:r>
        <w:rPr>
          <w:rFonts w:ascii="Times New Roman" w:eastAsia="仿宋_GB2312"/>
          <w:b w:val="0"/>
          <w:sz w:val="32"/>
          <w:szCs w:val="32"/>
        </w:rPr>
        <w:t>万元，主要原因是</w:t>
      </w:r>
      <w:r>
        <w:rPr>
          <w:rFonts w:hint="eastAsia" w:ascii="Times New Roman" w:eastAsia="仿宋_GB2312"/>
          <w:b w:val="0"/>
          <w:sz w:val="32"/>
          <w:szCs w:val="32"/>
          <w:lang w:eastAsia="zh-CN"/>
        </w:rPr>
        <w:t>无国有资本经营预算</w:t>
      </w:r>
      <w:r>
        <w:rPr>
          <w:rFonts w:ascii="Times New Roman" w:eastAsia="仿宋_GB2312"/>
          <w:b w:val="0"/>
          <w:sz w:val="32"/>
          <w:szCs w:val="32"/>
        </w:rPr>
        <w:t>。</w:t>
      </w:r>
    </w:p>
    <w:p w14:paraId="5BE36D1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617210" cy="3415665"/>
            <wp:effectExtent l="4445" t="4445" r="17145" b="8890"/>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75EE6B47">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left"/>
        <w:textAlignment w:val="auto"/>
        <w:rPr>
          <w:rFonts w:ascii="Times New Roman" w:eastAsia="楷体_GB2312"/>
          <w:sz w:val="32"/>
          <w:szCs w:val="32"/>
        </w:rPr>
      </w:pPr>
      <w:r>
        <w:rPr>
          <w:rFonts w:ascii="Times New Roman" w:eastAsia="楷体_GB2312"/>
          <w:b/>
          <w:sz w:val="32"/>
          <w:szCs w:val="32"/>
        </w:rPr>
        <w:t>（三）财政拨款支出决算结构情况</w:t>
      </w:r>
    </w:p>
    <w:p w14:paraId="6F4E920E">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2025年度财政拨款支出348,587.79万元，主要用于以下方面：</w:t>
      </w:r>
    </w:p>
    <w:p w14:paraId="42B8FADB">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left"/>
        <w:textAlignment w:val="auto"/>
        <w:rPr>
          <w:rFonts w:ascii="Times New Roman" w:eastAsia="仿宋_GB2312"/>
          <w:sz w:val="32"/>
          <w:szCs w:val="32"/>
        </w:rPr>
      </w:pPr>
      <w:r>
        <w:rPr>
          <w:rFonts w:ascii="Times New Roman" w:eastAsia="仿宋_GB2312"/>
          <w:b/>
          <w:sz w:val="32"/>
          <w:szCs w:val="32"/>
        </w:rPr>
        <w:t>一般公共预算财政拨款支出：</w:t>
      </w:r>
    </w:p>
    <w:p w14:paraId="2635E5B2">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一般公共服务（类）支出3,887.36万元，占1.1%；外交（类）支出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%；国防（类）支出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%；公共安全类（类）支出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%；教育（类）支出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%；科学技术（类）支出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%；文化旅游体育与传媒（类）支出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%；社会保障和就业 （类）支出1,526.28万元，占0.4%；卫生健康（类）支出160.15万元，占</w:t>
      </w:r>
      <w:r>
        <w:rPr>
          <w:rFonts w:hint="eastAsia" w:ascii="Times New Roman" w:eastAsia="仿宋_GB2312"/>
          <w:b w:val="0"/>
          <w:sz w:val="32"/>
          <w:szCs w:val="32"/>
          <w:lang w:eastAsia="zh-CN"/>
        </w:rPr>
        <w:t>0</w:t>
      </w:r>
      <w:r>
        <w:rPr>
          <w:rFonts w:ascii="Times New Roman" w:eastAsia="仿宋_GB2312"/>
          <w:b w:val="0"/>
          <w:sz w:val="32"/>
          <w:szCs w:val="32"/>
        </w:rPr>
        <w:t>%；节能环保（类）支出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%；城乡社区（类）支出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%；农林水（类）支出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%；交通运输（类）支出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%；资源勘探信息等（类）支出22.24万元，占</w:t>
      </w:r>
      <w:r>
        <w:rPr>
          <w:rFonts w:hint="eastAsia" w:ascii="Times New Roman" w:eastAsia="仿宋_GB2312"/>
          <w:b w:val="0"/>
          <w:sz w:val="32"/>
          <w:szCs w:val="32"/>
          <w:lang w:eastAsia="zh-CN"/>
        </w:rPr>
        <w:t>0</w:t>
      </w:r>
      <w:r>
        <w:rPr>
          <w:rFonts w:ascii="Times New Roman" w:eastAsia="仿宋_GB2312"/>
          <w:b w:val="0"/>
          <w:sz w:val="32"/>
          <w:szCs w:val="32"/>
        </w:rPr>
        <w:t>%；商业服务业等（类）支出74,425.65万元，占21.4%；金融（类）支出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%；援助其他地区（类）支出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%；自然资源海洋气象等（类）支出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%；住房保障（类）支出220.18万元，占0.1%；粮油物资储备（类）支出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%；国有资本经营预算支出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%；灾害防治及应急管理（类）支出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%；其他（类）支出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%；债务还本（类）支出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%；债务付息（类）支出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%；抗疫特别国债安排的支出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w:t>
      </w:r>
    </w:p>
    <w:p w14:paraId="5D74295A">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left"/>
        <w:textAlignment w:val="auto"/>
        <w:rPr>
          <w:rFonts w:ascii="Times New Roman" w:eastAsia="仿宋_GB2312"/>
          <w:sz w:val="32"/>
          <w:szCs w:val="32"/>
        </w:rPr>
      </w:pPr>
      <w:r>
        <w:rPr>
          <w:rFonts w:ascii="Times New Roman" w:eastAsia="仿宋_GB2312"/>
          <w:b/>
          <w:sz w:val="32"/>
          <w:szCs w:val="32"/>
        </w:rPr>
        <w:t>政府性基金预算财政拨款支出：</w:t>
      </w:r>
    </w:p>
    <w:p w14:paraId="53BEAC80">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一般公共服务（类）支出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%；外交（类）支出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%；国防（类）支出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%；公共安全类（类）支出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%；教育（类）支出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%；科学技术（类）支出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%；文化旅游体育与传媒（类）支出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%；社会保障和就业 （类）支出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%；卫生健康（类）支出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%；节能环保（类）支出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%；城乡社区（类）支出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%；农林水（类）支出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%；交通运输（类）支出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%；资源勘探信息等（类）支出268,345.93万元，占77%；商业服务业等（类）支出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%；金融（类）支出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%；援助其他地区（类）支出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%；自然资源海洋气象等（类）支出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%；住房保障（类）支出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%；粮油物资储备（类）支出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%；国有资本经营预算支出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%；灾害防治及应急管理（类）支出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%；其他（类）支出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%；债务还本（类）支出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%；债务付息（类）支出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%；抗疫特别国债安排的支出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w:t>
      </w:r>
    </w:p>
    <w:p w14:paraId="36C87F42">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left"/>
        <w:textAlignment w:val="auto"/>
        <w:rPr>
          <w:rFonts w:ascii="Times New Roman" w:eastAsia="仿宋_GB2312"/>
          <w:sz w:val="32"/>
          <w:szCs w:val="32"/>
        </w:rPr>
      </w:pPr>
      <w:r>
        <w:rPr>
          <w:rFonts w:ascii="Times New Roman" w:eastAsia="仿宋_GB2312"/>
          <w:b/>
          <w:sz w:val="32"/>
          <w:szCs w:val="32"/>
        </w:rPr>
        <w:t>国有资本经营预算财政拨款支出：</w:t>
      </w:r>
    </w:p>
    <w:p w14:paraId="49F1FC05">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一般公共服务（类）支出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%；外交（类）支出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%；国防（类）支出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%；公共安全（类）支出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%；教育（类）支出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%；科学技术（类）支出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%；文化旅游体育与传媒（类）支出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%；社会保障和就业 （类）支出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%；卫生健康（类）支出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%；节能环保（类）支出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%；城乡社区（类）支出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%；农林水（类）支出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%；交通运输（类）支出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%；资源勘探信息等（类）支出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%；商业服务业等（类）支出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%；金融（类）支出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%；援助其他地区（类）支出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%；自然资源海洋气象等（类）支出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%；住房保障（类）支出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%；粮油物资储备（类）支出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%；国有资本经营预算支出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%；灾害防治及应急管理（类）支出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%；其他（类）支出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%；债务还本（类）支出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%；债务付息（类）支出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%；抗疫特别国债安排的支出</w:t>
      </w:r>
      <w:r>
        <w:rPr>
          <w:rFonts w:hint="eastAsia" w:ascii="Times New Roman" w:eastAsia="仿宋_GB2312"/>
          <w:b w:val="0"/>
          <w:sz w:val="32"/>
          <w:szCs w:val="32"/>
          <w:lang w:eastAsia="zh-CN"/>
        </w:rPr>
        <w:t>0</w:t>
      </w:r>
      <w:r>
        <w:rPr>
          <w:rFonts w:ascii="Times New Roman" w:eastAsia="仿宋_GB2312"/>
          <w:b w:val="0"/>
          <w:sz w:val="32"/>
          <w:szCs w:val="32"/>
        </w:rPr>
        <w:t>万元，占</w:t>
      </w:r>
      <w:r>
        <w:rPr>
          <w:rFonts w:hint="eastAsia" w:ascii="Times New Roman" w:eastAsia="仿宋_GB2312"/>
          <w:b w:val="0"/>
          <w:sz w:val="32"/>
          <w:szCs w:val="32"/>
          <w:lang w:eastAsia="zh-CN"/>
        </w:rPr>
        <w:t>0</w:t>
      </w:r>
      <w:r>
        <w:rPr>
          <w:rFonts w:ascii="Times New Roman" w:eastAsia="仿宋_GB2312"/>
          <w:b w:val="0"/>
          <w:sz w:val="32"/>
          <w:szCs w:val="32"/>
        </w:rPr>
        <w:t>%。</w:t>
      </w:r>
    </w:p>
    <w:p w14:paraId="767F0CBC">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left"/>
        <w:textAlignment w:val="auto"/>
        <w:rPr>
          <w:rFonts w:ascii="Times New Roman" w:eastAsia="楷体_GB2312"/>
          <w:sz w:val="32"/>
          <w:szCs w:val="32"/>
        </w:rPr>
      </w:pPr>
      <w:r>
        <w:rPr>
          <w:rFonts w:ascii="Times New Roman" w:eastAsia="楷体_GB2312"/>
          <w:b/>
          <w:sz w:val="32"/>
          <w:szCs w:val="32"/>
        </w:rPr>
        <w:t>（四）一般公共预算财政拨款基本支出决算情况说明</w:t>
      </w:r>
    </w:p>
    <w:p w14:paraId="6BD2142E">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2025年度财政拨款基本支出4,628.48万元，其中：</w:t>
      </w:r>
    </w:p>
    <w:p w14:paraId="1C25454A">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人员经费4,272.89万元，主要包括基本工资、津贴补贴、奖金、伙食补助费、绩效工资、机关事业部门基本养老保险缴费、职业年金缴费、职工基本医疗保险缴费、公务员医疗补助缴费、住房公积金、医疗费、其他社会保障缴费、其他工资福利支出、离休费、 退休费、 抚恤金、生活补助、医疗费补助、奖励金、其他对个人和家庭的补助支出。</w:t>
      </w:r>
    </w:p>
    <w:p w14:paraId="3F778C14">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公用经费355.59万元，主要包括办公费、印刷费、手续费、水费、电费、邮电费、取暖费、物业管理费、差旅费、因公出国（境）费用、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资本性支出。</w:t>
      </w:r>
    </w:p>
    <w:p w14:paraId="73C838D0">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left"/>
        <w:textAlignment w:val="auto"/>
        <w:outlineLvl w:val="1"/>
        <w:rPr>
          <w:rFonts w:ascii="Times New Roman" w:eastAsia="黑体"/>
          <w:sz w:val="32"/>
          <w:szCs w:val="32"/>
        </w:rPr>
      </w:pPr>
      <w:r>
        <w:rPr>
          <w:rFonts w:ascii="Times New Roman" w:eastAsia="黑体"/>
          <w:b w:val="0"/>
          <w:sz w:val="32"/>
          <w:szCs w:val="32"/>
        </w:rPr>
        <w:t>五、财政拨款“三公” 经费支出决算情况说明</w:t>
      </w:r>
    </w:p>
    <w:p w14:paraId="03F91BEE">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left"/>
        <w:textAlignment w:val="auto"/>
        <w:rPr>
          <w:rFonts w:ascii="Times New Roman" w:eastAsia="楷体_GB2312"/>
          <w:sz w:val="32"/>
          <w:szCs w:val="32"/>
        </w:rPr>
      </w:pPr>
      <w:r>
        <w:rPr>
          <w:rFonts w:ascii="Times New Roman" w:eastAsia="楷体_GB2312"/>
          <w:b/>
          <w:sz w:val="32"/>
          <w:szCs w:val="32"/>
        </w:rPr>
        <w:t>（一）“三公”经费财政拨款支出决算总体情况说明</w:t>
      </w:r>
    </w:p>
    <w:p w14:paraId="3FC3CEE4">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本部门2025年度“三公”经费财政拨款支出预算为85.45万元，支出决算为58.51万元，完成预算的68.5%，较预算减少26.94万元，降低31.5%，主要原因是</w:t>
      </w:r>
      <w:r>
        <w:rPr>
          <w:rFonts w:hint="eastAsia" w:ascii="方正仿宋_GBK" w:hAnsi="方正仿宋_GBK" w:eastAsia="方正仿宋_GBK" w:cs="方正仿宋_GBK"/>
          <w:kern w:val="0"/>
          <w:sz w:val="32"/>
          <w:szCs w:val="32"/>
          <w:highlight w:val="none"/>
          <w:lang w:val="en-US" w:eastAsia="zh-CN"/>
        </w:rPr>
        <w:t>我部门认真贯彻落实关于厉行节约的各项要求，采取有力措施，严格控制“三公”经费支出</w:t>
      </w:r>
      <w:r>
        <w:rPr>
          <w:rFonts w:ascii="Times New Roman" w:eastAsia="仿宋_GB2312"/>
          <w:b w:val="0"/>
          <w:sz w:val="32"/>
          <w:szCs w:val="32"/>
        </w:rPr>
        <w:t>；较2024年度决算增加26.51万元，增长82.8%，主要原因是</w:t>
      </w:r>
      <w:r>
        <w:rPr>
          <w:rFonts w:hint="eastAsia" w:ascii="Times New Roman" w:eastAsia="仿宋_GB2312"/>
          <w:b w:val="0"/>
          <w:sz w:val="32"/>
          <w:szCs w:val="32"/>
          <w:lang w:eastAsia="zh-CN"/>
        </w:rPr>
        <w:t>增加了出国活动和公务用车购置</w:t>
      </w:r>
      <w:r>
        <w:rPr>
          <w:rFonts w:ascii="Times New Roman" w:eastAsia="仿宋_GB2312"/>
          <w:b w:val="0"/>
          <w:sz w:val="32"/>
          <w:szCs w:val="32"/>
        </w:rPr>
        <w:t>。</w:t>
      </w:r>
    </w:p>
    <w:p w14:paraId="2413A2CA">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left"/>
        <w:textAlignment w:val="auto"/>
        <w:rPr>
          <w:rFonts w:ascii="Times New Roman" w:eastAsia="楷体_GB2312"/>
          <w:sz w:val="32"/>
          <w:szCs w:val="32"/>
        </w:rPr>
      </w:pPr>
      <w:r>
        <w:rPr>
          <w:rFonts w:ascii="Times New Roman" w:eastAsia="楷体_GB2312"/>
          <w:b/>
          <w:sz w:val="32"/>
          <w:szCs w:val="32"/>
        </w:rPr>
        <w:t>（二）“三公”经费财政拨款支出决算具体情况说明</w:t>
      </w:r>
    </w:p>
    <w:p w14:paraId="4182FF7E">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left"/>
        <w:textAlignment w:val="auto"/>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b w:val="0"/>
          <w:sz w:val="32"/>
          <w:szCs w:val="32"/>
        </w:rPr>
        <w:t>本部门2025年度因公出国（境）费支出预算为20.32万元,支出决算15.88万元。完成预算的78.1%。因公出国（境）费支出较预算减少4.44万元，降低21.9%,主要原因是</w:t>
      </w:r>
      <w:r>
        <w:rPr>
          <w:rFonts w:hint="eastAsia" w:ascii="Times New Roman" w:eastAsia="仿宋_GB2312"/>
          <w:b w:val="0"/>
          <w:sz w:val="32"/>
          <w:szCs w:val="32"/>
          <w:lang w:eastAsia="zh-CN"/>
        </w:rPr>
        <w:t>按相关规定严控因公出国</w:t>
      </w:r>
      <w:r>
        <w:rPr>
          <w:rFonts w:ascii="Times New Roman" w:eastAsia="仿宋_GB2312"/>
          <w:b w:val="0"/>
          <w:sz w:val="32"/>
          <w:szCs w:val="32"/>
        </w:rPr>
        <w:t>（境）费支出</w:t>
      </w:r>
      <w:r>
        <w:rPr>
          <w:rFonts w:ascii="Times New Roman" w:eastAsia="仿宋_GB2312"/>
          <w:b w:val="0"/>
          <w:sz w:val="32"/>
          <w:szCs w:val="32"/>
        </w:rPr>
        <w:t>；较上年增加15.88万元，增长10</w:t>
      </w:r>
      <w:r>
        <w:rPr>
          <w:rFonts w:hint="eastAsia" w:ascii="Times New Roman" w:eastAsia="仿宋_GB2312"/>
          <w:b w:val="0"/>
          <w:sz w:val="32"/>
          <w:szCs w:val="32"/>
          <w:lang w:eastAsia="zh-CN"/>
        </w:rPr>
        <w:t>0</w:t>
      </w:r>
      <w:r>
        <w:rPr>
          <w:rFonts w:ascii="Times New Roman" w:eastAsia="仿宋_GB2312"/>
          <w:b w:val="0"/>
          <w:sz w:val="32"/>
          <w:szCs w:val="32"/>
        </w:rPr>
        <w:t>%,主要原因是</w:t>
      </w:r>
      <w:r>
        <w:rPr>
          <w:rFonts w:hint="eastAsia" w:ascii="Times New Roman" w:eastAsia="仿宋_GB2312"/>
          <w:b w:val="0"/>
          <w:sz w:val="32"/>
          <w:szCs w:val="32"/>
          <w:lang w:eastAsia="zh-CN"/>
        </w:rPr>
        <w:t>根据工作安排开展出国活动</w:t>
      </w:r>
      <w:r>
        <w:rPr>
          <w:rFonts w:ascii="Times New Roman" w:eastAsia="仿宋_GB2312"/>
          <w:b w:val="0"/>
          <w:sz w:val="32"/>
          <w:szCs w:val="32"/>
        </w:rPr>
        <w:t>。因公出国（境）团组2个、共4人、参加其他单位组织的因公出国（境）团组</w:t>
      </w:r>
      <w:r>
        <w:rPr>
          <w:rFonts w:hint="eastAsia" w:ascii="Times New Roman" w:eastAsia="仿宋_GB2312"/>
          <w:b w:val="0"/>
          <w:sz w:val="32"/>
          <w:szCs w:val="32"/>
          <w:lang w:val="en-US" w:eastAsia="zh-CN"/>
        </w:rPr>
        <w:t>0</w:t>
      </w:r>
      <w:r>
        <w:rPr>
          <w:rFonts w:ascii="Times New Roman" w:eastAsia="仿宋_GB2312"/>
          <w:b w:val="0"/>
          <w:sz w:val="32"/>
          <w:szCs w:val="32"/>
        </w:rPr>
        <w:t>个、共</w:t>
      </w:r>
      <w:r>
        <w:rPr>
          <w:rFonts w:hint="eastAsia" w:ascii="Times New Roman" w:eastAsia="仿宋_GB2312"/>
          <w:b w:val="0"/>
          <w:sz w:val="32"/>
          <w:szCs w:val="32"/>
          <w:lang w:val="en-US" w:eastAsia="zh-CN"/>
        </w:rPr>
        <w:t>0</w:t>
      </w:r>
      <w:r>
        <w:rPr>
          <w:rFonts w:ascii="Times New Roman" w:eastAsia="仿宋_GB2312"/>
          <w:b w:val="0"/>
          <w:sz w:val="32"/>
          <w:szCs w:val="32"/>
        </w:rPr>
        <w:t>人</w:t>
      </w:r>
      <w:r>
        <w:rPr>
          <w:rFonts w:hint="eastAsia" w:ascii="Times New Roman" w:eastAsia="仿宋_GB2312"/>
          <w:b w:val="0"/>
          <w:sz w:val="32"/>
          <w:szCs w:val="32"/>
          <w:lang w:eastAsia="zh-CN"/>
        </w:rPr>
        <w:t>、</w:t>
      </w:r>
      <w:r>
        <w:rPr>
          <w:rFonts w:ascii="Times New Roman" w:eastAsia="仿宋_GB2312"/>
          <w:b w:val="0"/>
          <w:sz w:val="32"/>
          <w:szCs w:val="32"/>
        </w:rPr>
        <w:t>无本部门组织的出国（境）团组。</w:t>
      </w:r>
    </w:p>
    <w:p w14:paraId="1AA65DA5">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left"/>
        <w:textAlignment w:val="auto"/>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b w:val="0"/>
          <w:sz w:val="32"/>
          <w:szCs w:val="32"/>
        </w:rPr>
        <w:t>本部门2025年度公务用车购置及运行维护费预算为61.90万元，支出决算42.45万元，完成预算的68.6%,较预算减少19.45万元，降低31.4%,主要原因是</w:t>
      </w:r>
      <w:r>
        <w:rPr>
          <w:rFonts w:hint="eastAsia" w:ascii="方正仿宋_GBK" w:hAnsi="方正仿宋_GBK" w:eastAsia="方正仿宋_GBK" w:cs="方正仿宋_GBK"/>
          <w:kern w:val="0"/>
          <w:sz w:val="32"/>
          <w:szCs w:val="32"/>
          <w:highlight w:val="none"/>
          <w:lang w:val="en-US" w:eastAsia="zh-CN"/>
        </w:rPr>
        <w:t>我部门认真贯彻落实关于厉行节约的各项要求，采取有力措施，严格控制“三公”经费支出</w:t>
      </w:r>
      <w:r>
        <w:rPr>
          <w:rFonts w:ascii="Times New Roman" w:eastAsia="仿宋_GB2312"/>
          <w:b w:val="0"/>
          <w:sz w:val="32"/>
          <w:szCs w:val="32"/>
        </w:rPr>
        <w:t>；较上年增加121万元，增长39.5%,主要原因是</w:t>
      </w:r>
      <w:r>
        <w:rPr>
          <w:rFonts w:hint="eastAsia" w:ascii="Times New Roman" w:eastAsia="仿宋_GB2312"/>
          <w:b w:val="0"/>
          <w:sz w:val="32"/>
          <w:szCs w:val="32"/>
          <w:lang w:eastAsia="zh-CN"/>
        </w:rPr>
        <w:t>发生公务用车购置经费支出</w:t>
      </w:r>
      <w:r>
        <w:rPr>
          <w:rFonts w:ascii="Times New Roman" w:eastAsia="仿宋_GB2312"/>
          <w:b w:val="0"/>
          <w:sz w:val="32"/>
          <w:szCs w:val="32"/>
        </w:rPr>
        <w:t>。其中：</w:t>
      </w:r>
    </w:p>
    <w:p w14:paraId="6D3FD486">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left"/>
        <w:textAlignment w:val="auto"/>
        <w:rPr>
          <w:rFonts w:ascii="Times New Roman" w:eastAsia="仿宋_GB2312"/>
          <w:sz w:val="32"/>
          <w:szCs w:val="32"/>
        </w:rPr>
      </w:pPr>
      <w:r>
        <w:rPr>
          <w:rFonts w:ascii="Times New Roman" w:eastAsia="仿宋_GB2312"/>
          <w:b/>
          <w:sz w:val="32"/>
          <w:szCs w:val="32"/>
        </w:rPr>
        <w:t>公务用车购置费支出25.56万元：</w:t>
      </w:r>
      <w:r>
        <w:rPr>
          <w:rFonts w:ascii="Times New Roman" w:eastAsia="仿宋_GB2312"/>
          <w:b w:val="0"/>
          <w:sz w:val="32"/>
          <w:szCs w:val="32"/>
        </w:rPr>
        <w:t>本部门2025年度公务用车购置量2辆，发生“公务用车购置”经费支出25.56万元。公务用车购置费支出较预算减少0.44万元，降低1.7%,主要原因是</w:t>
      </w:r>
      <w:r>
        <w:rPr>
          <w:rFonts w:hint="eastAsia" w:ascii="方正仿宋_GBK" w:hAnsi="方正仿宋_GBK" w:eastAsia="方正仿宋_GBK" w:cs="方正仿宋_GBK"/>
          <w:kern w:val="0"/>
          <w:sz w:val="32"/>
          <w:szCs w:val="32"/>
          <w:highlight w:val="none"/>
          <w:lang w:val="en-US" w:eastAsia="zh-CN"/>
        </w:rPr>
        <w:t>我部门认真贯彻落实关于厉行节约的各项要求，采取有力措施，严格控制“三公”经费支出</w:t>
      </w:r>
      <w:r>
        <w:rPr>
          <w:rFonts w:ascii="Times New Roman" w:eastAsia="仿宋_GB2312"/>
          <w:b w:val="0"/>
          <w:sz w:val="32"/>
          <w:szCs w:val="32"/>
        </w:rPr>
        <w:t>；较上年增加158万元，增长143.9%,主要原因是</w:t>
      </w:r>
      <w:r>
        <w:rPr>
          <w:rFonts w:hint="eastAsia" w:ascii="Times New Roman" w:eastAsia="仿宋_GB2312"/>
          <w:b w:val="0"/>
          <w:sz w:val="32"/>
          <w:szCs w:val="32"/>
          <w:lang w:eastAsia="zh-CN"/>
        </w:rPr>
        <w:t>按照公车购置计划进行采购</w:t>
      </w:r>
      <w:r>
        <w:rPr>
          <w:rFonts w:ascii="Times New Roman" w:eastAsia="仿宋_GB2312"/>
          <w:b w:val="0"/>
          <w:sz w:val="32"/>
          <w:szCs w:val="32"/>
        </w:rPr>
        <w:t>。</w:t>
      </w:r>
    </w:p>
    <w:p w14:paraId="37A884E8">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left"/>
        <w:textAlignment w:val="auto"/>
        <w:rPr>
          <w:rFonts w:ascii="Times New Roman" w:eastAsia="仿宋_GB2312"/>
          <w:sz w:val="32"/>
          <w:szCs w:val="32"/>
        </w:rPr>
      </w:pPr>
      <w:r>
        <w:rPr>
          <w:rFonts w:ascii="Times New Roman" w:eastAsia="仿宋_GB2312"/>
          <w:b/>
          <w:sz w:val="32"/>
          <w:szCs w:val="32"/>
        </w:rPr>
        <w:t>公务用车运行维护费支出16.89万元：</w:t>
      </w:r>
      <w:r>
        <w:rPr>
          <w:rFonts w:ascii="Times New Roman" w:eastAsia="仿宋_GB2312"/>
          <w:b w:val="0"/>
          <w:sz w:val="32"/>
          <w:szCs w:val="32"/>
        </w:rPr>
        <w:t>本部门2025年度单位公务用车保有量11辆，发生运行维护费支出16.89万元。公车运行维护费支出较预算减少191万元，降低53%,主要原因是</w:t>
      </w:r>
      <w:r>
        <w:rPr>
          <w:rFonts w:hint="eastAsia" w:ascii="方正仿宋_GBK" w:hAnsi="方正仿宋_GBK" w:eastAsia="方正仿宋_GBK" w:cs="方正仿宋_GBK"/>
          <w:kern w:val="0"/>
          <w:sz w:val="32"/>
          <w:szCs w:val="32"/>
          <w:highlight w:val="none"/>
          <w:lang w:val="en-US" w:eastAsia="zh-CN"/>
        </w:rPr>
        <w:t>我部门认真贯彻落实关于厉行节约的各项要求，采取有力措施，严格控制“三公”经费支出</w:t>
      </w:r>
      <w:r>
        <w:rPr>
          <w:rFonts w:ascii="Times New Roman" w:eastAsia="仿宋_GB2312"/>
          <w:b w:val="0"/>
          <w:sz w:val="32"/>
          <w:szCs w:val="32"/>
        </w:rPr>
        <w:t>；较上年减少37万元，降低15.4%，主要原因是</w:t>
      </w:r>
      <w:r>
        <w:rPr>
          <w:rFonts w:hint="eastAsia" w:ascii="方正仿宋_GBK" w:hAnsi="方正仿宋_GBK" w:eastAsia="方正仿宋_GBK" w:cs="方正仿宋_GBK"/>
          <w:kern w:val="0"/>
          <w:sz w:val="32"/>
          <w:szCs w:val="32"/>
          <w:highlight w:val="none"/>
          <w:lang w:val="en-US" w:eastAsia="zh-CN"/>
        </w:rPr>
        <w:t>我部门认真贯彻落实关于厉行节约的各项要求，采取有力措施，严格控制“三公”经费支出</w:t>
      </w:r>
      <w:r>
        <w:rPr>
          <w:rFonts w:ascii="Times New Roman" w:eastAsia="仿宋_GB2312"/>
          <w:b w:val="0"/>
          <w:sz w:val="32"/>
          <w:szCs w:val="32"/>
        </w:rPr>
        <w:t>。</w:t>
      </w:r>
    </w:p>
    <w:p w14:paraId="5ABEBC5F">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left"/>
        <w:textAlignment w:val="auto"/>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b w:val="0"/>
          <w:sz w:val="32"/>
          <w:szCs w:val="32"/>
        </w:rPr>
        <w:t>本部门2025年度公务接待费支出预算为3.23万元，支出决算0.18万元，完成预算的5.6%。公务接待费支出较预算减少35万元，降低94.4%,主要原因是</w:t>
      </w:r>
      <w:r>
        <w:rPr>
          <w:rFonts w:hint="eastAsia" w:ascii="方正仿宋_GBK" w:hAnsi="方正仿宋_GBK" w:eastAsia="方正仿宋_GBK" w:cs="方正仿宋_GBK"/>
          <w:kern w:val="0"/>
          <w:sz w:val="32"/>
          <w:szCs w:val="32"/>
          <w:highlight w:val="none"/>
          <w:lang w:val="en-US" w:eastAsia="zh-CN"/>
        </w:rPr>
        <w:t>我部门认真贯彻落实关于厉行节约的各项要求，采取有力措施，严格控制“三公”经费支出</w:t>
      </w:r>
      <w:r>
        <w:rPr>
          <w:rFonts w:ascii="Times New Roman" w:eastAsia="仿宋_GB2312"/>
          <w:b w:val="0"/>
          <w:sz w:val="32"/>
          <w:szCs w:val="32"/>
        </w:rPr>
        <w:t>；较上年度减少1.39万元，降低88.5%,主要原因是</w:t>
      </w:r>
      <w:r>
        <w:rPr>
          <w:rFonts w:hint="eastAsia" w:ascii="方正仿宋_GBK" w:hAnsi="方正仿宋_GBK" w:eastAsia="方正仿宋_GBK" w:cs="方正仿宋_GBK"/>
          <w:kern w:val="0"/>
          <w:sz w:val="32"/>
          <w:szCs w:val="32"/>
          <w:highlight w:val="none"/>
          <w:lang w:val="en-US" w:eastAsia="zh-CN"/>
        </w:rPr>
        <w:t>我部门认真贯彻落实关于厉行节约的各项要求，采取有力措施，严格控制“三公”经费支出</w:t>
      </w:r>
      <w:r>
        <w:rPr>
          <w:rFonts w:ascii="Times New Roman" w:eastAsia="仿宋_GB2312"/>
          <w:b w:val="0"/>
          <w:sz w:val="32"/>
          <w:szCs w:val="32"/>
        </w:rPr>
        <w:t>。本年度共发生公务接待2批次、12人次。</w:t>
      </w:r>
    </w:p>
    <w:p w14:paraId="6BA70207">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left"/>
        <w:textAlignment w:val="auto"/>
        <w:outlineLvl w:val="1"/>
        <w:rPr>
          <w:rFonts w:ascii="Times New Roman" w:eastAsia="黑体"/>
          <w:sz w:val="32"/>
          <w:szCs w:val="32"/>
        </w:rPr>
      </w:pPr>
      <w:r>
        <w:rPr>
          <w:rFonts w:ascii="Times New Roman" w:eastAsia="黑体"/>
          <w:b w:val="0"/>
          <w:sz w:val="32"/>
          <w:szCs w:val="32"/>
        </w:rPr>
        <w:t>六、机关运行经费支出说明</w:t>
      </w:r>
    </w:p>
    <w:p w14:paraId="4EE85EA6">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本部门2025年度机关运行经费支出346.65万元，较2024年度减少28.73万元，降低7.7%。主要原因是</w:t>
      </w:r>
      <w:r>
        <w:rPr>
          <w:rFonts w:hint="eastAsia" w:ascii="方正仿宋_GBK" w:hAnsi="方正仿宋_GBK" w:eastAsia="方正仿宋_GBK" w:cs="方正仿宋_GBK"/>
          <w:kern w:val="0"/>
          <w:sz w:val="32"/>
          <w:szCs w:val="32"/>
          <w:highlight w:val="none"/>
          <w:lang w:val="en-US" w:eastAsia="zh-CN"/>
        </w:rPr>
        <w:t>按照有关规定，持续压减机关运行成本</w:t>
      </w:r>
      <w:r>
        <w:rPr>
          <w:rFonts w:ascii="Times New Roman" w:eastAsia="仿宋_GB2312"/>
          <w:b w:val="0"/>
          <w:sz w:val="32"/>
          <w:szCs w:val="32"/>
        </w:rPr>
        <w:t>。</w:t>
      </w:r>
    </w:p>
    <w:p w14:paraId="14839DAE">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left"/>
        <w:textAlignment w:val="auto"/>
        <w:outlineLvl w:val="1"/>
        <w:rPr>
          <w:rFonts w:ascii="Times New Roman" w:eastAsia="黑体"/>
          <w:sz w:val="32"/>
          <w:szCs w:val="32"/>
        </w:rPr>
      </w:pPr>
      <w:r>
        <w:rPr>
          <w:rFonts w:ascii="Times New Roman" w:eastAsia="黑体"/>
          <w:b w:val="0"/>
          <w:sz w:val="32"/>
          <w:szCs w:val="32"/>
        </w:rPr>
        <w:t>七、政府采购支出说明</w:t>
      </w:r>
    </w:p>
    <w:p w14:paraId="6D32725B">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本部门2025年度政府采购支出总额1,646.61万元，从采购类型来看，政府采购货物支出52.32万元、政府采购工程支出</w:t>
      </w:r>
      <w:r>
        <w:rPr>
          <w:rFonts w:hint="eastAsia" w:ascii="Times New Roman" w:eastAsia="仿宋_GB2312"/>
          <w:b w:val="0"/>
          <w:sz w:val="32"/>
          <w:szCs w:val="32"/>
          <w:lang w:eastAsia="zh-CN"/>
        </w:rPr>
        <w:t>0</w:t>
      </w:r>
      <w:r>
        <w:rPr>
          <w:rFonts w:ascii="Times New Roman" w:eastAsia="仿宋_GB2312"/>
          <w:b w:val="0"/>
          <w:sz w:val="32"/>
          <w:szCs w:val="32"/>
        </w:rPr>
        <w:t>万元、政府采购服务支出1,594.29万元。授予中小企业合同金额1,587.93万元，占政府采购支出总额的96.4%，其中授予小微企业合同金额1,453.93万元，占政府采购支出总额的88.3%。</w:t>
      </w:r>
    </w:p>
    <w:p w14:paraId="4A0FE9A1">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left"/>
        <w:textAlignment w:val="auto"/>
        <w:outlineLvl w:val="1"/>
        <w:rPr>
          <w:rFonts w:ascii="Times New Roman" w:eastAsia="黑体"/>
          <w:sz w:val="32"/>
          <w:szCs w:val="32"/>
        </w:rPr>
      </w:pPr>
      <w:r>
        <w:rPr>
          <w:rFonts w:ascii="Times New Roman" w:eastAsia="黑体"/>
          <w:b w:val="0"/>
          <w:sz w:val="32"/>
          <w:szCs w:val="32"/>
        </w:rPr>
        <w:t>八、国有资产占用情况说明</w:t>
      </w:r>
    </w:p>
    <w:p w14:paraId="2A9A5D43">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截至2025年12月31日，本部门共有车辆11辆，比上年减少3辆，主要是。其中，副部（省）级及以上领导用车0辆，主要负责人用车0辆，机要通信用车2辆，应急保障用车1辆，执法执勤用车0辆，特种专业技术用车0辆，离退休干部用车5辆，其他用车3辆，其他用车主要是。单位价值100万元（含）以上设备（不含车辆）0台（套）。</w:t>
      </w:r>
    </w:p>
    <w:p w14:paraId="493DF97D">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left"/>
        <w:textAlignment w:val="auto"/>
        <w:outlineLvl w:val="1"/>
        <w:rPr>
          <w:rFonts w:ascii="Times New Roman" w:eastAsia="黑体"/>
          <w:sz w:val="32"/>
          <w:szCs w:val="32"/>
        </w:rPr>
      </w:pPr>
      <w:r>
        <w:rPr>
          <w:rFonts w:ascii="Times New Roman" w:eastAsia="黑体"/>
          <w:b w:val="0"/>
          <w:sz w:val="32"/>
          <w:szCs w:val="32"/>
        </w:rPr>
        <w:t>九、关于2025年度绩效评价情况的说明</w:t>
      </w:r>
    </w:p>
    <w:p w14:paraId="5F2A6834">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left"/>
        <w:textAlignment w:val="auto"/>
        <w:rPr>
          <w:rFonts w:ascii="Times New Roman" w:eastAsia="仿宋_GB2312"/>
          <w:sz w:val="32"/>
          <w:szCs w:val="32"/>
        </w:rPr>
      </w:pPr>
      <w:r>
        <w:rPr>
          <w:rFonts w:ascii="Times New Roman" w:eastAsia="仿宋_GB2312"/>
          <w:b/>
          <w:sz w:val="32"/>
          <w:szCs w:val="32"/>
        </w:rPr>
        <w:t>（一）绩效评价工作开展情况</w:t>
      </w:r>
    </w:p>
    <w:p w14:paraId="61A41D1D">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lef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sz w:val="32"/>
          <w:szCs w:val="32"/>
        </w:rPr>
        <w:t>根据预算绩效管理要求，本部门组织对2025年度本级预算项目支出全面开展绩效自评，共涉及资金</w:t>
      </w:r>
      <w:r>
        <w:rPr>
          <w:rFonts w:hint="eastAsia" w:ascii="方正仿宋_GBK" w:hAnsi="方正仿宋_GBK" w:eastAsia="方正仿宋_GBK" w:cs="方正仿宋_GBK"/>
          <w:sz w:val="32"/>
          <w:szCs w:val="32"/>
          <w:highlight w:val="none"/>
          <w:lang w:val="en-US" w:eastAsia="zh-CN"/>
        </w:rPr>
        <w:t>357985.32</w:t>
      </w:r>
      <w:r>
        <w:rPr>
          <w:rFonts w:hint="eastAsia" w:ascii="方正仿宋_GBK" w:hAnsi="方正仿宋_GBK" w:eastAsia="方正仿宋_GBK" w:cs="方正仿宋_GBK"/>
          <w:b w:val="0"/>
          <w:sz w:val="32"/>
          <w:szCs w:val="32"/>
        </w:rPr>
        <w:t>万元。组织对</w:t>
      </w:r>
      <w:r>
        <w:rPr>
          <w:rFonts w:hint="eastAsia" w:ascii="方正仿宋_GBK" w:hAnsi="方正仿宋_GBK" w:eastAsia="方正仿宋_GBK" w:cs="方正仿宋_GBK"/>
          <w:b w:val="0"/>
          <w:sz w:val="32"/>
          <w:szCs w:val="32"/>
          <w:lang w:eastAsia="zh-CN"/>
        </w:rPr>
        <w:t>肉菜储备及惠民补贴</w:t>
      </w:r>
      <w:r>
        <w:rPr>
          <w:rFonts w:hint="eastAsia" w:ascii="方正仿宋_GBK" w:hAnsi="方正仿宋_GBK" w:eastAsia="方正仿宋_GBK" w:cs="方正仿宋_GBK"/>
          <w:b w:val="0"/>
          <w:sz w:val="32"/>
          <w:szCs w:val="32"/>
        </w:rPr>
        <w:t>等</w:t>
      </w:r>
      <w:r>
        <w:rPr>
          <w:rFonts w:hint="eastAsia" w:ascii="方正仿宋_GBK" w:hAnsi="方正仿宋_GBK" w:eastAsia="方正仿宋_GBK" w:cs="方正仿宋_GBK"/>
          <w:b w:val="0"/>
          <w:sz w:val="32"/>
          <w:szCs w:val="32"/>
          <w:lang w:val="en-US" w:eastAsia="zh-CN"/>
        </w:rPr>
        <w:t>2</w:t>
      </w:r>
      <w:r>
        <w:rPr>
          <w:rFonts w:hint="eastAsia" w:ascii="方正仿宋_GBK" w:hAnsi="方正仿宋_GBK" w:eastAsia="方正仿宋_GBK" w:cs="方正仿宋_GBK"/>
          <w:b w:val="0"/>
          <w:sz w:val="32"/>
          <w:szCs w:val="32"/>
        </w:rPr>
        <w:t>个项目开展了部门重点评价，涉及一般公共预算支出</w:t>
      </w:r>
      <w:r>
        <w:rPr>
          <w:rFonts w:hint="eastAsia" w:ascii="方正仿宋_GBK" w:hAnsi="方正仿宋_GBK" w:eastAsia="方正仿宋_GBK" w:cs="方正仿宋_GBK"/>
          <w:b w:val="0"/>
          <w:sz w:val="32"/>
          <w:szCs w:val="32"/>
          <w:lang w:val="en-US" w:eastAsia="zh-CN"/>
        </w:rPr>
        <w:t>2525</w:t>
      </w:r>
      <w:r>
        <w:rPr>
          <w:rFonts w:hint="eastAsia" w:ascii="方正仿宋_GBK" w:hAnsi="方正仿宋_GBK" w:eastAsia="方正仿宋_GBK" w:cs="方正仿宋_GBK"/>
          <w:b w:val="0"/>
          <w:sz w:val="32"/>
          <w:szCs w:val="32"/>
        </w:rPr>
        <w:t>万元，政府性基金预算支出</w:t>
      </w:r>
      <w:r>
        <w:rPr>
          <w:rFonts w:hint="eastAsia" w:ascii="方正仿宋_GBK" w:hAnsi="方正仿宋_GBK" w:eastAsia="方正仿宋_GBK" w:cs="方正仿宋_GBK"/>
          <w:b w:val="0"/>
          <w:sz w:val="32"/>
          <w:szCs w:val="32"/>
          <w:lang w:val="en-US" w:eastAsia="zh-CN"/>
        </w:rPr>
        <w:t>0</w:t>
      </w:r>
      <w:r>
        <w:rPr>
          <w:rFonts w:hint="eastAsia" w:ascii="方正仿宋_GBK" w:hAnsi="方正仿宋_GBK" w:eastAsia="方正仿宋_GBK" w:cs="方正仿宋_GBK"/>
          <w:b w:val="0"/>
          <w:sz w:val="32"/>
          <w:szCs w:val="32"/>
        </w:rPr>
        <w:t>万元，国有资本经营预算支出</w:t>
      </w:r>
      <w:r>
        <w:rPr>
          <w:rFonts w:hint="eastAsia" w:ascii="方正仿宋_GBK" w:hAnsi="方正仿宋_GBK" w:eastAsia="方正仿宋_GBK" w:cs="方正仿宋_GBK"/>
          <w:b w:val="0"/>
          <w:sz w:val="32"/>
          <w:szCs w:val="32"/>
          <w:lang w:val="en-US" w:eastAsia="zh-CN"/>
        </w:rPr>
        <w:t>0</w:t>
      </w:r>
      <w:r>
        <w:rPr>
          <w:rFonts w:hint="eastAsia" w:ascii="方正仿宋_GBK" w:hAnsi="方正仿宋_GBK" w:eastAsia="方正仿宋_GBK" w:cs="方正仿宋_GBK"/>
          <w:b w:val="0"/>
          <w:sz w:val="32"/>
          <w:szCs w:val="32"/>
        </w:rPr>
        <w:t>万元，从评价情况来看，</w:t>
      </w:r>
      <w:r>
        <w:rPr>
          <w:rFonts w:hint="eastAsia" w:ascii="方正仿宋_GBK" w:hAnsi="方正仿宋_GBK" w:eastAsia="方正仿宋_GBK" w:cs="方正仿宋_GBK"/>
          <w:kern w:val="0"/>
          <w:sz w:val="32"/>
          <w:szCs w:val="32"/>
          <w:highlight w:val="none"/>
          <w:rtl w:val="0"/>
          <w:lang w:val="en-US" w:eastAsia="zh-CN"/>
        </w:rPr>
        <w:t>我单位结合实际工作，总体绩效目标设定比较准确，符合绩效指标基本情况，绩效评价达到了预期效果</w:t>
      </w:r>
      <w:r>
        <w:rPr>
          <w:rFonts w:hint="eastAsia" w:ascii="方正仿宋_GBK" w:hAnsi="方正仿宋_GBK" w:eastAsia="方正仿宋_GBK" w:cs="方正仿宋_GBK"/>
          <w:b w:val="0"/>
          <w:sz w:val="32"/>
          <w:szCs w:val="32"/>
        </w:rPr>
        <w:t>。</w:t>
      </w:r>
    </w:p>
    <w:p w14:paraId="7F073547">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left"/>
        <w:textAlignment w:val="auto"/>
        <w:rPr>
          <w:rFonts w:ascii="Times New Roman" w:eastAsia="仿宋_GB2312"/>
          <w:sz w:val="32"/>
          <w:szCs w:val="32"/>
        </w:rPr>
      </w:pPr>
      <w:r>
        <w:rPr>
          <w:rFonts w:ascii="Times New Roman" w:eastAsia="仿宋_GB2312"/>
          <w:b/>
          <w:sz w:val="32"/>
          <w:szCs w:val="32"/>
        </w:rPr>
        <w:t>（二）部门决算中项目绩效自评结果</w:t>
      </w:r>
    </w:p>
    <w:p w14:paraId="6C794694">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本部门在今年部门决算公开中反映</w:t>
      </w:r>
      <w:r>
        <w:rPr>
          <w:rFonts w:hint="eastAsia" w:ascii="Times New Roman" w:eastAsia="仿宋_GB2312"/>
          <w:b w:val="0"/>
          <w:sz w:val="32"/>
          <w:szCs w:val="32"/>
          <w:lang w:eastAsia="zh-CN"/>
        </w:rPr>
        <w:t>肉菜储备及惠民补贴</w:t>
      </w:r>
      <w:r>
        <w:rPr>
          <w:rFonts w:ascii="Times New Roman" w:eastAsia="仿宋_GB2312"/>
          <w:b w:val="0"/>
          <w:sz w:val="32"/>
          <w:szCs w:val="32"/>
        </w:rPr>
        <w:t>等</w:t>
      </w:r>
      <w:r>
        <w:rPr>
          <w:rFonts w:hint="eastAsia" w:ascii="Times New Roman" w:eastAsia="仿宋_GB2312"/>
          <w:b w:val="0"/>
          <w:sz w:val="32"/>
          <w:szCs w:val="32"/>
          <w:lang w:val="en-US" w:eastAsia="zh-CN"/>
        </w:rPr>
        <w:t>10</w:t>
      </w:r>
      <w:r>
        <w:rPr>
          <w:rFonts w:ascii="Times New Roman" w:eastAsia="仿宋_GB2312"/>
          <w:b w:val="0"/>
          <w:sz w:val="32"/>
          <w:szCs w:val="32"/>
        </w:rPr>
        <w:t>个项目绩效自评结果。</w:t>
      </w:r>
    </w:p>
    <w:p w14:paraId="34FA3A0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eastAsia="仿宋_GB2312" w:cs="ArialUnicodeMS"/>
          <w:color w:val="000000" w:themeColor="text1"/>
          <w:kern w:val="0"/>
          <w:sz w:val="32"/>
          <w:szCs w:val="32"/>
          <w:highlight w:val="none"/>
          <w:lang w:val="en-US" w:eastAsia="zh-CN"/>
          <w14:textFill>
            <w14:solidFill>
              <w14:schemeClr w14:val="tx1"/>
            </w14:solidFill>
          </w14:textFill>
        </w:rPr>
      </w:pPr>
      <w:r>
        <w:rPr>
          <w:rFonts w:hint="eastAsia" w:ascii="Times New Roman" w:hAnsi="Times New Roman" w:eastAsia="仿宋_GB2312"/>
          <w:b w:val="0"/>
          <w:color w:val="000000" w:themeColor="text1"/>
          <w:sz w:val="32"/>
          <w:szCs w:val="32"/>
          <w:lang w:eastAsia="zh-CN"/>
          <w14:textFill>
            <w14:solidFill>
              <w14:schemeClr w14:val="tx1"/>
            </w14:solidFill>
          </w14:textFill>
        </w:rPr>
        <w:t>消费品以旧换新专班工作经费</w:t>
      </w:r>
      <w:r>
        <w:rPr>
          <w:rFonts w:hint="eastAsia" w:ascii="Times New Roman" w:hAnsi="Times New Roman" w:eastAsia="仿宋_GB2312"/>
          <w:b w:val="0"/>
          <w:color w:val="000000" w:themeColor="text1"/>
          <w:sz w:val="32"/>
          <w:szCs w:val="32"/>
          <w14:textFill>
            <w14:solidFill>
              <w14:schemeClr w14:val="tx1"/>
            </w14:solidFill>
          </w14:textFill>
        </w:rPr>
        <w:t>项目</w:t>
      </w:r>
      <w:r>
        <w:rPr>
          <w:rFonts w:hint="eastAsia" w:ascii="Times New Roman" w:hAnsi="Times New Roman" w:eastAsia="仿宋_GB2312"/>
          <w:b w:val="0"/>
          <w:color w:val="000000" w:themeColor="text1"/>
          <w:sz w:val="32"/>
          <w:szCs w:val="32"/>
          <w:lang w:eastAsia="zh-CN"/>
          <w14:textFill>
            <w14:solidFill>
              <w14:schemeClr w14:val="tx1"/>
            </w14:solidFill>
          </w14:textFill>
        </w:rPr>
        <w:t>绩效自评情况：</w:t>
      </w:r>
      <w:r>
        <w:rPr>
          <w:rFonts w:hint="eastAsia" w:ascii="仿宋_GB2312" w:eastAsia="仿宋_GB2312" w:cs="ArialUnicodeMS"/>
          <w:color w:val="000000" w:themeColor="text1"/>
          <w:kern w:val="0"/>
          <w:sz w:val="32"/>
          <w:szCs w:val="32"/>
          <w:highlight w:val="none"/>
          <w:lang w:val="en-US" w:eastAsia="zh-CN"/>
          <w14:textFill>
            <w14:solidFill>
              <w14:schemeClr w14:val="tx1"/>
            </w14:solidFill>
          </w14:textFill>
        </w:rPr>
        <w:t>根据年初设定的绩效目标，</w:t>
      </w:r>
      <w:r>
        <w:rPr>
          <w:rFonts w:hint="eastAsia" w:ascii="Times New Roman" w:hAnsi="Times New Roman" w:eastAsia="仿宋_GB2312"/>
          <w:b w:val="0"/>
          <w:color w:val="000000" w:themeColor="text1"/>
          <w:sz w:val="32"/>
          <w:szCs w:val="32"/>
          <w:lang w:eastAsia="zh-CN"/>
          <w14:textFill>
            <w14:solidFill>
              <w14:schemeClr w14:val="tx1"/>
            </w14:solidFill>
          </w14:textFill>
        </w:rPr>
        <w:t>消费品以旧换新专班工作经费</w:t>
      </w:r>
      <w:r>
        <w:rPr>
          <w:rFonts w:hint="eastAsia" w:ascii="仿宋_GB2312" w:eastAsia="仿宋_GB2312" w:cs="ArialUnicodeMS"/>
          <w:color w:val="000000" w:themeColor="text1"/>
          <w:kern w:val="0"/>
          <w:sz w:val="32"/>
          <w:szCs w:val="32"/>
          <w:highlight w:val="none"/>
          <w:lang w:val="en-US" w:eastAsia="zh-CN"/>
          <w14:textFill>
            <w14:solidFill>
              <w14:schemeClr w14:val="tx1"/>
            </w14:solidFill>
          </w14:textFill>
        </w:rPr>
        <w:t>项目绩效自评得分为</w:t>
      </w:r>
      <w:r>
        <w:rPr>
          <w:rFonts w:ascii="仿宋_GB2312" w:eastAsia="仿宋_GB2312" w:cs="ArialUnicodeMS"/>
          <w:color w:val="000000" w:themeColor="text1"/>
          <w:kern w:val="0"/>
          <w:sz w:val="32"/>
          <w:szCs w:val="32"/>
          <w:highlight w:val="none"/>
          <w:lang w:val="en-US" w:eastAsia="zh-CN"/>
          <w14:textFill>
            <w14:solidFill>
              <w14:schemeClr w14:val="tx1"/>
            </w14:solidFill>
          </w14:textFill>
        </w:rPr>
        <w:t>96.9</w:t>
      </w:r>
      <w:r>
        <w:rPr>
          <w:rFonts w:hint="eastAsia" w:ascii="仿宋_GB2312" w:eastAsia="仿宋_GB2312" w:cs="ArialUnicodeMS"/>
          <w:color w:val="000000" w:themeColor="text1"/>
          <w:kern w:val="0"/>
          <w:sz w:val="32"/>
          <w:szCs w:val="32"/>
          <w:highlight w:val="none"/>
          <w:lang w:val="en-US" w:eastAsia="zh-CN"/>
          <w14:textFill>
            <w14:solidFill>
              <w14:schemeClr w14:val="tx1"/>
            </w14:solidFill>
          </w14:textFill>
        </w:rPr>
        <w:t>分（绩效自评表附后）。全年预算数为</w:t>
      </w:r>
      <w:r>
        <w:rPr>
          <w:rFonts w:ascii="仿宋_GB2312" w:eastAsia="仿宋_GB2312" w:cs="ArialUnicodeMS"/>
          <w:color w:val="000000" w:themeColor="text1"/>
          <w:kern w:val="0"/>
          <w:sz w:val="32"/>
          <w:szCs w:val="32"/>
          <w:highlight w:val="none"/>
          <w:lang w:val="en-US" w:eastAsia="zh-CN"/>
          <w14:textFill>
            <w14:solidFill>
              <w14:schemeClr w14:val="tx1"/>
            </w14:solidFill>
          </w14:textFill>
        </w:rPr>
        <w:t>140</w:t>
      </w:r>
      <w:r>
        <w:rPr>
          <w:rFonts w:hint="eastAsia" w:ascii="仿宋_GB2312" w:eastAsia="仿宋_GB2312" w:cs="ArialUnicodeMS"/>
          <w:color w:val="000000" w:themeColor="text1"/>
          <w:kern w:val="0"/>
          <w:sz w:val="32"/>
          <w:szCs w:val="32"/>
          <w:highlight w:val="none"/>
          <w:lang w:val="en-US" w:eastAsia="zh-CN"/>
          <w14:textFill>
            <w14:solidFill>
              <w14:schemeClr w14:val="tx1"/>
            </w14:solidFill>
          </w14:textFill>
        </w:rPr>
        <w:t>万元，执行数为</w:t>
      </w:r>
      <w:r>
        <w:rPr>
          <w:rFonts w:ascii="仿宋" w:eastAsia="仿宋"/>
          <w:color w:val="000000" w:themeColor="text1"/>
          <w:sz w:val="32"/>
          <w:szCs w:val="32"/>
          <w:highlight w:val="none"/>
          <w:lang w:val="en-US" w:eastAsia="zh-CN"/>
          <w14:textFill>
            <w14:solidFill>
              <w14:schemeClr w14:val="tx1"/>
            </w14:solidFill>
          </w14:textFill>
        </w:rPr>
        <w:t>96.1</w:t>
      </w:r>
      <w:r>
        <w:rPr>
          <w:rFonts w:hint="eastAsia" w:ascii="仿宋_GB2312" w:eastAsia="仿宋_GB2312" w:cs="ArialUnicodeMS"/>
          <w:color w:val="000000" w:themeColor="text1"/>
          <w:kern w:val="0"/>
          <w:sz w:val="32"/>
          <w:szCs w:val="32"/>
          <w:highlight w:val="none"/>
          <w:lang w:val="en-US" w:eastAsia="zh-CN"/>
          <w14:textFill>
            <w14:solidFill>
              <w14:schemeClr w14:val="tx1"/>
            </w14:solidFill>
          </w14:textFill>
        </w:rPr>
        <w:t>万元，完成预算的</w:t>
      </w:r>
      <w:r>
        <w:rPr>
          <w:rFonts w:ascii="仿宋_GB2312" w:eastAsia="仿宋_GB2312" w:cs="ArialUnicodeMS"/>
          <w:color w:val="000000" w:themeColor="text1"/>
          <w:kern w:val="0"/>
          <w:sz w:val="32"/>
          <w:szCs w:val="32"/>
          <w:highlight w:val="none"/>
          <w:lang w:val="en-US" w:eastAsia="zh-CN"/>
          <w14:textFill>
            <w14:solidFill>
              <w14:schemeClr w14:val="tx1"/>
            </w14:solidFill>
          </w14:textFill>
        </w:rPr>
        <w:t>68.64</w:t>
      </w:r>
      <w:r>
        <w:rPr>
          <w:rFonts w:hint="eastAsia" w:ascii="仿宋_GB2312" w:eastAsia="仿宋_GB2312" w:cs="ArialUnicodeMS"/>
          <w:color w:val="000000" w:themeColor="text1"/>
          <w:kern w:val="0"/>
          <w:sz w:val="32"/>
          <w:szCs w:val="32"/>
          <w:highlight w:val="none"/>
          <w:lang w:val="en-US" w:eastAsia="zh-CN"/>
          <w14:textFill>
            <w14:solidFill>
              <w14:schemeClr w14:val="tx1"/>
            </w14:solidFill>
          </w14:textFill>
        </w:rPr>
        <w:t>%。项目绩效目标完成情况：通过项目实施，</w:t>
      </w:r>
      <w:r>
        <w:rPr>
          <w:rFonts w:ascii="仿宋_GB2312" w:eastAsia="仿宋_GB2312" w:cs="ArialUnicodeMS"/>
          <w:color w:val="000000" w:themeColor="text1"/>
          <w:kern w:val="0"/>
          <w:sz w:val="32"/>
          <w:szCs w:val="32"/>
          <w:highlight w:val="none"/>
          <w:lang w:val="en-US" w:eastAsia="zh-CN"/>
          <w14:textFill>
            <w14:solidFill>
              <w14:schemeClr w14:val="tx1"/>
            </w14:solidFill>
          </w14:textFill>
        </w:rPr>
        <w:t>基本</w:t>
      </w:r>
      <w:r>
        <w:rPr>
          <w:rFonts w:hint="eastAsia" w:ascii="仿宋_GB2312" w:eastAsia="仿宋_GB2312" w:cs="ArialUnicodeMS"/>
          <w:color w:val="000000" w:themeColor="text1"/>
          <w:kern w:val="0"/>
          <w:sz w:val="32"/>
          <w:szCs w:val="32"/>
          <w:highlight w:val="none"/>
          <w:lang w:val="en-US" w:eastAsia="zh-CN"/>
          <w14:textFill>
            <w14:solidFill>
              <w14:schemeClr w14:val="tx1"/>
            </w14:solidFill>
          </w14:textFill>
        </w:rPr>
        <w:t>完成了年初设定的各项绩效目标，落实省市消费品以旧换新工作要求，全力支持消费品以旧换新工作开展。未发现问题。</w:t>
      </w:r>
    </w:p>
    <w:p w14:paraId="7C3BCCA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Times New Roman" w:hAnsi="Times New Roman" w:eastAsia="仿宋"/>
          <w:b w:val="0"/>
          <w:color w:val="000000" w:themeColor="text1"/>
          <w:sz w:val="32"/>
          <w:szCs w:val="32"/>
          <w:lang w:eastAsia="zh-CN"/>
          <w14:textFill>
            <w14:solidFill>
              <w14:schemeClr w14:val="tx1"/>
            </w14:solidFill>
          </w14:textFill>
        </w:rPr>
      </w:pPr>
      <w:r>
        <w:rPr>
          <w:rFonts w:ascii="Times New Roman" w:hAnsi="Times New Roman" w:eastAsia="仿宋_GB2312"/>
          <w:b w:val="0"/>
          <w:color w:val="000000" w:themeColor="text1"/>
          <w:sz w:val="32"/>
          <w:szCs w:val="32"/>
          <w14:textFill>
            <w14:solidFill>
              <w14:schemeClr w14:val="tx1"/>
            </w14:solidFill>
          </w14:textFill>
        </w:rPr>
        <w:t>2025年市场统计监测资金（市场运行监测补贴）</w:t>
      </w:r>
      <w:r>
        <w:rPr>
          <w:rFonts w:hint="eastAsia" w:ascii="Times New Roman" w:hAnsi="Times New Roman" w:eastAsia="仿宋_GB2312"/>
          <w:b w:val="0"/>
          <w:color w:val="000000" w:themeColor="text1"/>
          <w:sz w:val="32"/>
          <w:szCs w:val="32"/>
          <w14:textFill>
            <w14:solidFill>
              <w14:schemeClr w14:val="tx1"/>
            </w14:solidFill>
          </w14:textFill>
        </w:rPr>
        <w:t>项目</w:t>
      </w:r>
      <w:r>
        <w:rPr>
          <w:rFonts w:hint="eastAsia" w:ascii="Times New Roman" w:hAnsi="Times New Roman" w:eastAsia="仿宋_GB2312"/>
          <w:b w:val="0"/>
          <w:color w:val="000000" w:themeColor="text1"/>
          <w:sz w:val="32"/>
          <w:szCs w:val="32"/>
          <w:lang w:eastAsia="zh-CN"/>
          <w14:textFill>
            <w14:solidFill>
              <w14:schemeClr w14:val="tx1"/>
            </w14:solidFill>
          </w14:textFill>
        </w:rPr>
        <w:t>绩效自评情况：</w:t>
      </w:r>
      <w:r>
        <w:rPr>
          <w:rFonts w:hint="eastAsia" w:ascii="仿宋_GB2312" w:eastAsia="仿宋_GB2312" w:cs="ArialUnicodeMS"/>
          <w:color w:val="000000" w:themeColor="text1"/>
          <w:kern w:val="0"/>
          <w:sz w:val="32"/>
          <w:szCs w:val="32"/>
          <w:highlight w:val="none"/>
          <w:lang w:val="en-US" w:eastAsia="zh-CN"/>
          <w14:textFill>
            <w14:solidFill>
              <w14:schemeClr w14:val="tx1"/>
            </w14:solidFill>
          </w14:textFill>
        </w:rPr>
        <w:t>根据年初设定的绩效目标，</w:t>
      </w:r>
      <w:r>
        <w:rPr>
          <w:rFonts w:ascii="仿宋_GB2312" w:eastAsia="仿宋_GB2312" w:cs="ArialUnicodeMS"/>
          <w:color w:val="000000" w:themeColor="text1"/>
          <w:kern w:val="0"/>
          <w:sz w:val="32"/>
          <w:szCs w:val="32"/>
          <w:lang w:val="en-US" w:eastAsia="zh-CN"/>
          <w14:textFill>
            <w14:solidFill>
              <w14:schemeClr w14:val="tx1"/>
            </w14:solidFill>
          </w14:textFill>
        </w:rPr>
        <w:t>2025年市场统计监测资金（市场运行监测补贴）</w:t>
      </w:r>
      <w:r>
        <w:rPr>
          <w:rFonts w:hint="eastAsia" w:ascii="Times New Roman" w:hAnsi="Times New Roman" w:eastAsia="仿宋_GB2312"/>
          <w:b w:val="0"/>
          <w:color w:val="000000" w:themeColor="text1"/>
          <w:sz w:val="32"/>
          <w:szCs w:val="32"/>
          <w14:textFill>
            <w14:solidFill>
              <w14:schemeClr w14:val="tx1"/>
            </w14:solidFill>
          </w14:textFill>
        </w:rPr>
        <w:t>项目</w:t>
      </w:r>
      <w:r>
        <w:rPr>
          <w:rFonts w:hint="eastAsia" w:ascii="仿宋_GB2312" w:eastAsia="仿宋_GB2312" w:cs="ArialUnicodeMS"/>
          <w:color w:val="000000" w:themeColor="text1"/>
          <w:kern w:val="0"/>
          <w:sz w:val="32"/>
          <w:szCs w:val="32"/>
          <w:highlight w:val="none"/>
          <w:lang w:val="en-US" w:eastAsia="zh-CN"/>
          <w14:textFill>
            <w14:solidFill>
              <w14:schemeClr w14:val="tx1"/>
            </w14:solidFill>
          </w14:textFill>
        </w:rPr>
        <w:t>绩效自评得分为</w:t>
      </w:r>
      <w:r>
        <w:rPr>
          <w:rFonts w:ascii="仿宋_GB2312" w:eastAsia="仿宋_GB2312" w:cs="ArialUnicodeMS"/>
          <w:color w:val="000000" w:themeColor="text1"/>
          <w:kern w:val="0"/>
          <w:sz w:val="32"/>
          <w:szCs w:val="32"/>
          <w:highlight w:val="none"/>
          <w:lang w:val="en-US" w:eastAsia="zh-CN"/>
          <w14:textFill>
            <w14:solidFill>
              <w14:schemeClr w14:val="tx1"/>
            </w14:solidFill>
          </w14:textFill>
        </w:rPr>
        <w:t>95.15</w:t>
      </w:r>
      <w:r>
        <w:rPr>
          <w:rFonts w:hint="eastAsia" w:ascii="仿宋_GB2312" w:eastAsia="仿宋_GB2312" w:cs="ArialUnicodeMS"/>
          <w:color w:val="000000" w:themeColor="text1"/>
          <w:kern w:val="0"/>
          <w:sz w:val="32"/>
          <w:szCs w:val="32"/>
          <w:highlight w:val="none"/>
          <w:lang w:val="en-US" w:eastAsia="zh-CN"/>
          <w14:textFill>
            <w14:solidFill>
              <w14:schemeClr w14:val="tx1"/>
            </w14:solidFill>
          </w14:textFill>
        </w:rPr>
        <w:t>分（绩效自评表附后）。全年预算数为</w:t>
      </w:r>
      <w:r>
        <w:rPr>
          <w:rFonts w:ascii="仿宋" w:eastAsia="仿宋"/>
          <w:color w:val="000000" w:themeColor="text1"/>
          <w:sz w:val="32"/>
          <w:szCs w:val="32"/>
          <w:highlight w:val="none"/>
          <w14:textFill>
            <w14:solidFill>
              <w14:schemeClr w14:val="tx1"/>
            </w14:solidFill>
          </w14:textFill>
        </w:rPr>
        <w:t>36.28</w:t>
      </w:r>
      <w:r>
        <w:rPr>
          <w:rFonts w:hint="eastAsia" w:ascii="仿宋_GB2312" w:eastAsia="仿宋_GB2312" w:cs="ArialUnicodeMS"/>
          <w:color w:val="000000" w:themeColor="text1"/>
          <w:kern w:val="0"/>
          <w:sz w:val="32"/>
          <w:szCs w:val="32"/>
          <w:highlight w:val="none"/>
          <w:lang w:val="en-US" w:eastAsia="zh-CN"/>
          <w14:textFill>
            <w14:solidFill>
              <w14:schemeClr w14:val="tx1"/>
            </w14:solidFill>
          </w14:textFill>
        </w:rPr>
        <w:t>万元，执行数为</w:t>
      </w:r>
      <w:r>
        <w:rPr>
          <w:rFonts w:ascii="仿宋" w:eastAsia="仿宋"/>
          <w:color w:val="000000" w:themeColor="text1"/>
          <w:sz w:val="32"/>
          <w:szCs w:val="32"/>
          <w:highlight w:val="none"/>
          <w14:textFill>
            <w14:solidFill>
              <w14:schemeClr w14:val="tx1"/>
            </w14:solidFill>
          </w14:textFill>
        </w:rPr>
        <w:t>36.2709</w:t>
      </w:r>
      <w:r>
        <w:rPr>
          <w:rFonts w:hint="eastAsia" w:ascii="仿宋_GB2312" w:eastAsia="仿宋_GB2312" w:cs="ArialUnicodeMS"/>
          <w:color w:val="000000" w:themeColor="text1"/>
          <w:kern w:val="0"/>
          <w:sz w:val="32"/>
          <w:szCs w:val="32"/>
          <w:highlight w:val="none"/>
          <w:lang w:val="en-US" w:eastAsia="zh-CN"/>
          <w14:textFill>
            <w14:solidFill>
              <w14:schemeClr w14:val="tx1"/>
            </w14:solidFill>
          </w14:textFill>
        </w:rPr>
        <w:t>万元，完成预算的</w:t>
      </w:r>
      <w:r>
        <w:rPr>
          <w:rFonts w:ascii="仿宋_GB2312" w:eastAsia="仿宋_GB2312" w:cs="ArialUnicodeMS"/>
          <w:color w:val="000000" w:themeColor="text1"/>
          <w:kern w:val="0"/>
          <w:sz w:val="32"/>
          <w:szCs w:val="32"/>
          <w:highlight w:val="none"/>
          <w:lang w:val="en-US" w:eastAsia="zh-CN"/>
          <w14:textFill>
            <w14:solidFill>
              <w14:schemeClr w14:val="tx1"/>
            </w14:solidFill>
          </w14:textFill>
        </w:rPr>
        <w:t>99.97</w:t>
      </w:r>
      <w:r>
        <w:rPr>
          <w:rFonts w:hint="eastAsia" w:ascii="仿宋_GB2312" w:eastAsia="仿宋_GB2312" w:cs="ArialUnicodeMS"/>
          <w:color w:val="000000" w:themeColor="text1"/>
          <w:kern w:val="0"/>
          <w:sz w:val="32"/>
          <w:szCs w:val="32"/>
          <w:highlight w:val="none"/>
          <w:lang w:val="en-US" w:eastAsia="zh-CN"/>
          <w14:textFill>
            <w14:solidFill>
              <w14:schemeClr w14:val="tx1"/>
            </w14:solidFill>
          </w14:textFill>
        </w:rPr>
        <w:t>%。项目绩效目标完成情况：通过项目实施，基本完成了年初设定的各项绩效目标。</w:t>
      </w:r>
      <w:r>
        <w:rPr>
          <w:rFonts w:ascii="仿宋_GB2312" w:eastAsia="仿宋_GB2312" w:cs="ArialUnicodeMS"/>
          <w:color w:val="000000" w:themeColor="text1"/>
          <w:kern w:val="0"/>
          <w:sz w:val="32"/>
          <w:szCs w:val="32"/>
          <w:lang w:val="en-US" w:eastAsia="zh-CN"/>
          <w14:textFill>
            <w14:solidFill>
              <w14:schemeClr w14:val="tx1"/>
            </w14:solidFill>
          </w14:textFill>
        </w:rPr>
        <w:t>有效调动了企业信息报送积极性，确保了信息报送率</w:t>
      </w:r>
      <w:r>
        <w:rPr>
          <w:rFonts w:hint="eastAsia" w:ascii="仿宋" w:eastAsia="仿宋" w:cs="仿宋"/>
          <w:color w:val="000000" w:themeColor="text1"/>
          <w:spacing w:val="14"/>
          <w:sz w:val="32"/>
          <w:szCs w:val="32"/>
          <w:highlight w:val="none"/>
          <w:lang w:eastAsia="zh-CN"/>
          <w14:textFill>
            <w14:solidFill>
              <w14:schemeClr w14:val="tx1"/>
            </w14:solidFill>
          </w14:textFill>
        </w:rPr>
        <w:t>。未发现问题。</w:t>
      </w:r>
    </w:p>
    <w:p w14:paraId="6C41D437">
      <w:pPr>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jc w:val="left"/>
        <w:textAlignment w:val="auto"/>
        <w:rPr>
          <w:rFonts w:hint="eastAsia" w:ascii="仿宋" w:eastAsia="仿宋"/>
          <w:color w:val="000000" w:themeColor="text1"/>
          <w:sz w:val="32"/>
          <w:szCs w:val="32"/>
          <w:highlight w:val="none"/>
          <w:lang w:eastAsia="zh-CN"/>
          <w14:textFill>
            <w14:solidFill>
              <w14:schemeClr w14:val="tx1"/>
            </w14:solidFill>
          </w14:textFill>
        </w:rPr>
      </w:pPr>
      <w:r>
        <w:rPr>
          <w:rFonts w:ascii="仿宋" w:eastAsia="仿宋"/>
          <w:color w:val="000000" w:themeColor="text1"/>
          <w:sz w:val="32"/>
          <w:szCs w:val="32"/>
          <w14:textFill>
            <w14:solidFill>
              <w14:schemeClr w14:val="tx1"/>
            </w14:solidFill>
          </w14:textFill>
        </w:rPr>
        <w:t>示范试点项目工作经费项目</w:t>
      </w:r>
      <w:r>
        <w:rPr>
          <w:rFonts w:hint="eastAsia" w:ascii="仿宋" w:eastAsia="仿宋"/>
          <w:color w:val="000000" w:themeColor="text1"/>
          <w:sz w:val="32"/>
          <w:szCs w:val="32"/>
          <w:highlight w:val="none"/>
          <w:lang w:eastAsia="zh-CN"/>
          <w14:textFill>
            <w14:solidFill>
              <w14:schemeClr w14:val="tx1"/>
            </w14:solidFill>
          </w14:textFill>
        </w:rPr>
        <w:t>绩效自评情况：</w:t>
      </w:r>
      <w:r>
        <w:rPr>
          <w:rFonts w:ascii="Times New Roman" w:hAnsi="Times New Roman" w:eastAsia="仿宋_GB2312"/>
          <w:b w:val="0"/>
          <w:color w:val="000000" w:themeColor="text1"/>
          <w:sz w:val="32"/>
          <w:szCs w:val="32"/>
          <w14:textFill>
            <w14:solidFill>
              <w14:schemeClr w14:val="tx1"/>
            </w14:solidFill>
          </w14:textFill>
        </w:rPr>
        <w:t>根据年初设定的绩效目标，项目绩效自评得分</w:t>
      </w:r>
      <w:r>
        <w:rPr>
          <w:rFonts w:hint="eastAsia" w:ascii="方正仿宋_GBK" w:eastAsia="方正仿宋_GBK" w:cs="方正仿宋_GBK"/>
          <w:b w:val="0"/>
          <w:color w:val="000000" w:themeColor="text1"/>
          <w:sz w:val="32"/>
          <w:szCs w:val="32"/>
          <w14:textFill>
            <w14:solidFill>
              <w14:schemeClr w14:val="tx1"/>
            </w14:solidFill>
          </w14:textFill>
        </w:rPr>
        <w:t>为</w:t>
      </w:r>
      <w:r>
        <w:rPr>
          <w:rFonts w:ascii="仿宋_GB2312" w:eastAsia="仿宋_GB2312" w:cs="ArialUnicodeMS"/>
          <w:color w:val="000000" w:themeColor="text1"/>
          <w:sz w:val="32"/>
          <w:szCs w:val="32"/>
          <w14:textFill>
            <w14:solidFill>
              <w14:schemeClr w14:val="tx1"/>
            </w14:solidFill>
          </w14:textFill>
        </w:rPr>
        <w:t>97.89</w:t>
      </w:r>
      <w:r>
        <w:rPr>
          <w:rFonts w:ascii="Times New Roman" w:hAnsi="Times New Roman" w:eastAsia="仿宋_GB2312"/>
          <w:b w:val="0"/>
          <w:color w:val="000000" w:themeColor="text1"/>
          <w:sz w:val="32"/>
          <w:szCs w:val="32"/>
          <w14:textFill>
            <w14:solidFill>
              <w14:schemeClr w14:val="tx1"/>
            </w14:solidFill>
          </w14:textFill>
        </w:rPr>
        <w:t>分（绩效自评表附后）。全年预算数为</w:t>
      </w:r>
      <w:r>
        <w:rPr>
          <w:rFonts w:ascii="仿宋" w:eastAsia="仿宋"/>
          <w:color w:val="000000" w:themeColor="text1"/>
          <w:sz w:val="32"/>
          <w:szCs w:val="32"/>
          <w:highlight w:val="none"/>
          <w14:textFill>
            <w14:solidFill>
              <w14:schemeClr w14:val="tx1"/>
            </w14:solidFill>
          </w14:textFill>
        </w:rPr>
        <w:t>55</w:t>
      </w:r>
      <w:r>
        <w:rPr>
          <w:rFonts w:ascii="Times New Roman" w:hAnsi="Times New Roman" w:eastAsia="仿宋_GB2312"/>
          <w:b w:val="0"/>
          <w:color w:val="000000" w:themeColor="text1"/>
          <w:sz w:val="32"/>
          <w:szCs w:val="32"/>
          <w14:textFill>
            <w14:solidFill>
              <w14:schemeClr w14:val="tx1"/>
            </w14:solidFill>
          </w14:textFill>
        </w:rPr>
        <w:t>万元，执行数为</w:t>
      </w:r>
      <w:r>
        <w:rPr>
          <w:rFonts w:ascii="仿宋" w:eastAsia="仿宋"/>
          <w:color w:val="000000" w:themeColor="text1"/>
          <w:sz w:val="32"/>
          <w:szCs w:val="32"/>
          <w:highlight w:val="none"/>
          <w14:textFill>
            <w14:solidFill>
              <w14:schemeClr w14:val="tx1"/>
            </w14:solidFill>
          </w14:textFill>
        </w:rPr>
        <w:t>43.4</w:t>
      </w:r>
      <w:r>
        <w:rPr>
          <w:rFonts w:ascii="Times New Roman" w:hAnsi="Times New Roman" w:eastAsia="仿宋_GB2312"/>
          <w:b w:val="0"/>
          <w:color w:val="000000" w:themeColor="text1"/>
          <w:sz w:val="32"/>
          <w:szCs w:val="32"/>
          <w14:textFill>
            <w14:solidFill>
              <w14:schemeClr w14:val="tx1"/>
            </w14:solidFill>
          </w14:textFill>
        </w:rPr>
        <w:t>万元，完成预算</w:t>
      </w:r>
      <w:r>
        <w:rPr>
          <w:rFonts w:hint="eastAsia" w:ascii="方正仿宋_GBK" w:eastAsia="方正仿宋_GBK" w:cs="方正仿宋_GBK"/>
          <w:b w:val="0"/>
          <w:color w:val="000000" w:themeColor="text1"/>
          <w:sz w:val="32"/>
          <w:szCs w:val="32"/>
          <w14:textFill>
            <w14:solidFill>
              <w14:schemeClr w14:val="tx1"/>
            </w14:solidFill>
          </w14:textFill>
        </w:rPr>
        <w:t>的</w:t>
      </w:r>
      <w:r>
        <w:rPr>
          <w:rFonts w:ascii="仿宋" w:eastAsia="仿宋" w:cs="方正仿宋_GBK"/>
          <w:color w:val="000000" w:themeColor="text1"/>
          <w:sz w:val="32"/>
          <w:szCs w:val="32"/>
          <w:lang w:val="en-US" w:eastAsia="zh-CN"/>
          <w14:textFill>
            <w14:solidFill>
              <w14:schemeClr w14:val="tx1"/>
            </w14:solidFill>
          </w14:textFill>
        </w:rPr>
        <w:t>78.91</w:t>
      </w:r>
      <w:r>
        <w:rPr>
          <w:rFonts w:hint="eastAsia" w:ascii="方正仿宋_GBK" w:eastAsia="方正仿宋_GBK" w:cs="方正仿宋_GBK"/>
          <w:b w:val="0"/>
          <w:color w:val="000000" w:themeColor="text1"/>
          <w:sz w:val="32"/>
          <w:szCs w:val="32"/>
          <w14:textFill>
            <w14:solidFill>
              <w14:schemeClr w14:val="tx1"/>
            </w14:solidFill>
          </w14:textFill>
        </w:rPr>
        <w:t>%。</w:t>
      </w:r>
      <w:r>
        <w:rPr>
          <w:rFonts w:ascii="Times New Roman" w:hAnsi="Times New Roman" w:eastAsia="仿宋_GB2312"/>
          <w:b w:val="0"/>
          <w:color w:val="000000" w:themeColor="text1"/>
          <w:sz w:val="32"/>
          <w:szCs w:val="32"/>
          <w14:textFill>
            <w14:solidFill>
              <w14:schemeClr w14:val="tx1"/>
            </w14:solidFill>
          </w14:textFill>
        </w:rPr>
        <w:t>项目绩效目标完成情况：</w:t>
      </w:r>
      <w:r>
        <w:rPr>
          <w:rFonts w:hint="eastAsia" w:ascii="仿宋_GB2312" w:eastAsia="仿宋_GB2312" w:cs="ArialUnicodeMS"/>
          <w:color w:val="000000" w:themeColor="text1"/>
          <w:kern w:val="0"/>
          <w:sz w:val="32"/>
          <w:szCs w:val="32"/>
          <w:highlight w:val="none"/>
          <w:lang w:val="en-US" w:eastAsia="zh-CN"/>
          <w14:textFill>
            <w14:solidFill>
              <w14:schemeClr w14:val="tx1"/>
            </w14:solidFill>
          </w14:textFill>
        </w:rPr>
        <w:t>通过项目实施，完成了年初设定的各项绩效目标，</w:t>
      </w:r>
      <w:r>
        <w:rPr>
          <w:rFonts w:ascii="仿宋_GB2312" w:eastAsia="仿宋_GB2312" w:cs="ArialUnicodeMS"/>
          <w:color w:val="000000" w:themeColor="text1"/>
          <w:kern w:val="0"/>
          <w:sz w:val="32"/>
          <w:szCs w:val="32"/>
          <w:highlight w:val="none"/>
          <w:lang w:val="en-US" w:eastAsia="zh-CN"/>
          <w14:textFill>
            <w14:solidFill>
              <w14:schemeClr w14:val="tx1"/>
            </w14:solidFill>
          </w14:textFill>
        </w:rPr>
        <w:t>有效</w:t>
      </w:r>
      <w:r>
        <w:rPr>
          <w:rFonts w:ascii="仿宋_GB2312" w:eastAsia="仿宋_GB2312" w:cs="ArialUnicodeMS"/>
          <w:color w:val="000000" w:themeColor="text1"/>
          <w:kern w:val="0"/>
          <w:sz w:val="32"/>
          <w:szCs w:val="32"/>
          <w:lang w:val="en-US" w:eastAsia="zh-CN"/>
          <w14:textFill>
            <w14:solidFill>
              <w14:schemeClr w14:val="tx1"/>
            </w14:solidFill>
          </w14:textFill>
        </w:rPr>
        <w:t>推进示范试点工作，顺利推动国家试点建设有序进行。</w:t>
      </w:r>
      <w:r>
        <w:rPr>
          <w:rFonts w:hint="eastAsia" w:ascii="仿宋" w:eastAsia="仿宋"/>
          <w:color w:val="000000" w:themeColor="text1"/>
          <w:sz w:val="32"/>
          <w:szCs w:val="32"/>
          <w:highlight w:val="none"/>
          <w:lang w:eastAsia="zh-CN"/>
          <w14:textFill>
            <w14:solidFill>
              <w14:schemeClr w14:val="tx1"/>
            </w14:solidFill>
          </w14:textFill>
        </w:rPr>
        <w:t>未发现问题。</w:t>
      </w:r>
    </w:p>
    <w:p w14:paraId="0AB3AD3D">
      <w:pPr>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jc w:val="left"/>
        <w:textAlignment w:val="auto"/>
        <w:rPr>
          <w:rFonts w:hint="eastAsia" w:ascii="仿宋" w:eastAsia="仿宋"/>
          <w:color w:val="000000" w:themeColor="text1"/>
          <w:sz w:val="32"/>
          <w:szCs w:val="32"/>
          <w:highlight w:val="none"/>
          <w:lang w:eastAsia="zh-CN"/>
          <w14:textFill>
            <w14:solidFill>
              <w14:schemeClr w14:val="tx1"/>
            </w14:solidFill>
          </w14:textFill>
        </w:rPr>
      </w:pPr>
      <w:r>
        <w:rPr>
          <w:rFonts w:hint="eastAsia" w:ascii="仿宋" w:eastAsia="仿宋"/>
          <w:color w:val="000000" w:themeColor="text1"/>
          <w:sz w:val="32"/>
          <w:szCs w:val="32"/>
          <w:highlight w:val="none"/>
          <w:lang w:eastAsia="zh-CN"/>
          <w14:textFill>
            <w14:solidFill>
              <w14:schemeClr w14:val="tx1"/>
            </w14:solidFill>
          </w14:textFill>
        </w:rPr>
        <w:t>肉菜储备及惠民补贴经费项目绩效自评情况：</w:t>
      </w:r>
      <w:r>
        <w:rPr>
          <w:rFonts w:ascii="Times New Roman" w:hAnsi="Times New Roman" w:eastAsia="仿宋_GB2312"/>
          <w:b w:val="0"/>
          <w:color w:val="000000" w:themeColor="text1"/>
          <w:sz w:val="32"/>
          <w:szCs w:val="32"/>
          <w14:textFill>
            <w14:solidFill>
              <w14:schemeClr w14:val="tx1"/>
            </w14:solidFill>
          </w14:textFill>
        </w:rPr>
        <w:t>根据年初设定的绩效目标，项目绩效自评得分</w:t>
      </w:r>
      <w:r>
        <w:rPr>
          <w:rFonts w:hint="eastAsia" w:ascii="方正仿宋_GBK" w:eastAsia="方正仿宋_GBK" w:cs="方正仿宋_GBK"/>
          <w:b w:val="0"/>
          <w:color w:val="000000" w:themeColor="text1"/>
          <w:sz w:val="32"/>
          <w:szCs w:val="32"/>
          <w14:textFill>
            <w14:solidFill>
              <w14:schemeClr w14:val="tx1"/>
            </w14:solidFill>
          </w14:textFill>
        </w:rPr>
        <w:t>为</w:t>
      </w:r>
      <w:r>
        <w:rPr>
          <w:rFonts w:hint="eastAsia" w:ascii="仿宋_GB2312" w:eastAsia="仿宋_GB2312" w:cs="ArialUnicodeMS"/>
          <w:color w:val="000000" w:themeColor="text1"/>
          <w:sz w:val="32"/>
          <w:szCs w:val="32"/>
          <w:lang w:val="en-US" w:eastAsia="zh-CN"/>
          <w14:textFill>
            <w14:solidFill>
              <w14:schemeClr w14:val="tx1"/>
            </w14:solidFill>
          </w14:textFill>
        </w:rPr>
        <w:t>9</w:t>
      </w:r>
      <w:r>
        <w:rPr>
          <w:rFonts w:ascii="仿宋_GB2312" w:eastAsia="仿宋_GB2312" w:cs="ArialUnicodeMS"/>
          <w:color w:val="000000" w:themeColor="text1"/>
          <w:sz w:val="32"/>
          <w:szCs w:val="32"/>
          <w:lang w:val="en-US" w:eastAsia="zh-CN"/>
          <w14:textFill>
            <w14:solidFill>
              <w14:schemeClr w14:val="tx1"/>
            </w14:solidFill>
          </w14:textFill>
        </w:rPr>
        <w:t>0.54</w:t>
      </w:r>
      <w:r>
        <w:rPr>
          <w:rFonts w:ascii="Times New Roman" w:hAnsi="Times New Roman" w:eastAsia="仿宋_GB2312"/>
          <w:b w:val="0"/>
          <w:color w:val="000000" w:themeColor="text1"/>
          <w:sz w:val="32"/>
          <w:szCs w:val="32"/>
          <w14:textFill>
            <w14:solidFill>
              <w14:schemeClr w14:val="tx1"/>
            </w14:solidFill>
          </w14:textFill>
        </w:rPr>
        <w:t>分（绩效自评表附后）。全年预算数为</w:t>
      </w:r>
      <w:r>
        <w:rPr>
          <w:rFonts w:hint="eastAsia" w:ascii="仿宋" w:eastAsia="仿宋"/>
          <w:color w:val="000000" w:themeColor="text1"/>
          <w:sz w:val="32"/>
          <w:szCs w:val="32"/>
          <w:highlight w:val="none"/>
          <w14:textFill>
            <w14:solidFill>
              <w14:schemeClr w14:val="tx1"/>
            </w14:solidFill>
          </w14:textFill>
        </w:rPr>
        <w:t>1525.00</w:t>
      </w:r>
      <w:r>
        <w:rPr>
          <w:rFonts w:ascii="Times New Roman" w:hAnsi="Times New Roman" w:eastAsia="仿宋_GB2312"/>
          <w:b w:val="0"/>
          <w:color w:val="000000" w:themeColor="text1"/>
          <w:sz w:val="32"/>
          <w:szCs w:val="32"/>
          <w14:textFill>
            <w14:solidFill>
              <w14:schemeClr w14:val="tx1"/>
            </w14:solidFill>
          </w14:textFill>
        </w:rPr>
        <w:t>万元，执行数为</w:t>
      </w:r>
      <w:r>
        <w:rPr>
          <w:rFonts w:ascii="仿宋" w:eastAsia="仿宋"/>
          <w:color w:val="000000" w:themeColor="text1"/>
          <w:sz w:val="32"/>
          <w:szCs w:val="32"/>
          <w:highlight w:val="none"/>
          <w14:textFill>
            <w14:solidFill>
              <w14:schemeClr w14:val="tx1"/>
            </w14:solidFill>
          </w14:textFill>
        </w:rPr>
        <w:t>1189.8764</w:t>
      </w:r>
      <w:r>
        <w:rPr>
          <w:rFonts w:ascii="Times New Roman" w:hAnsi="Times New Roman" w:eastAsia="仿宋_GB2312"/>
          <w:b w:val="0"/>
          <w:color w:val="000000" w:themeColor="text1"/>
          <w:sz w:val="32"/>
          <w:szCs w:val="32"/>
          <w14:textFill>
            <w14:solidFill>
              <w14:schemeClr w14:val="tx1"/>
            </w14:solidFill>
          </w14:textFill>
        </w:rPr>
        <w:t>万元，完成预算的</w:t>
      </w:r>
      <w:r>
        <w:rPr>
          <w:rFonts w:ascii="仿宋" w:eastAsia="仿宋"/>
          <w:color w:val="000000" w:themeColor="text1"/>
          <w:sz w:val="32"/>
          <w:szCs w:val="32"/>
          <w:highlight w:val="none"/>
          <w14:textFill>
            <w14:solidFill>
              <w14:schemeClr w14:val="tx1"/>
            </w14:solidFill>
          </w14:textFill>
        </w:rPr>
        <w:t>78.02</w:t>
      </w:r>
      <w:r>
        <w:rPr>
          <w:rFonts w:hint="eastAsia" w:ascii="仿宋" w:eastAsia="仿宋"/>
          <w:color w:val="000000" w:themeColor="text1"/>
          <w:sz w:val="32"/>
          <w:szCs w:val="32"/>
          <w:highlight w:val="none"/>
          <w14:textFill>
            <w14:solidFill>
              <w14:schemeClr w14:val="tx1"/>
            </w14:solidFill>
          </w14:textFill>
        </w:rPr>
        <w:t>%</w:t>
      </w:r>
      <w:r>
        <w:rPr>
          <w:rFonts w:ascii="Times New Roman" w:hAnsi="Times New Roman" w:eastAsia="仿宋_GB2312"/>
          <w:b w:val="0"/>
          <w:color w:val="000000" w:themeColor="text1"/>
          <w:sz w:val="32"/>
          <w:szCs w:val="32"/>
          <w14:textFill>
            <w14:solidFill>
              <w14:schemeClr w14:val="tx1"/>
            </w14:solidFill>
          </w14:textFill>
        </w:rPr>
        <w:t>。项目绩效目标完成情况：</w:t>
      </w:r>
      <w:r>
        <w:rPr>
          <w:rFonts w:hint="eastAsia" w:ascii="仿宋_GB2312" w:eastAsia="仿宋_GB2312" w:cs="ArialUnicodeMS"/>
          <w:color w:val="000000" w:themeColor="text1"/>
          <w:kern w:val="0"/>
          <w:sz w:val="32"/>
          <w:szCs w:val="32"/>
          <w:highlight w:val="none"/>
          <w:lang w:val="en-US" w:eastAsia="zh-CN"/>
          <w14:textFill>
            <w14:solidFill>
              <w14:schemeClr w14:val="tx1"/>
            </w14:solidFill>
          </w14:textFill>
        </w:rPr>
        <w:t>通过项目实施，</w:t>
      </w:r>
      <w:r>
        <w:rPr>
          <w:rFonts w:ascii="仿宋_GB2312" w:eastAsia="仿宋_GB2312" w:cs="ArialUnicodeMS"/>
          <w:color w:val="000000" w:themeColor="text1"/>
          <w:kern w:val="0"/>
          <w:sz w:val="32"/>
          <w:szCs w:val="32"/>
          <w:highlight w:val="none"/>
          <w:lang w:val="en-US" w:eastAsia="zh-CN"/>
          <w14:textFill>
            <w14:solidFill>
              <w14:schemeClr w14:val="tx1"/>
            </w14:solidFill>
          </w14:textFill>
        </w:rPr>
        <w:t>基本</w:t>
      </w:r>
      <w:r>
        <w:rPr>
          <w:rFonts w:hint="eastAsia" w:ascii="仿宋_GB2312" w:eastAsia="仿宋_GB2312" w:cs="ArialUnicodeMS"/>
          <w:color w:val="000000" w:themeColor="text1"/>
          <w:kern w:val="0"/>
          <w:sz w:val="32"/>
          <w:szCs w:val="32"/>
          <w:highlight w:val="none"/>
          <w:lang w:val="en-US" w:eastAsia="zh-CN"/>
          <w14:textFill>
            <w14:solidFill>
              <w14:schemeClr w14:val="tx1"/>
            </w14:solidFill>
          </w14:textFill>
        </w:rPr>
        <w:t>完成了年初设定的各项绩效目标，</w:t>
      </w:r>
      <w:r>
        <w:rPr>
          <w:rFonts w:ascii="仿宋_GB2312" w:eastAsia="仿宋_GB2312" w:cs="ArialUnicodeMS"/>
          <w:color w:val="000000" w:themeColor="text1"/>
          <w:kern w:val="0"/>
          <w:sz w:val="32"/>
          <w:szCs w:val="32"/>
          <w:lang w:val="en-US" w:eastAsia="zh-CN"/>
          <w14:textFill>
            <w14:solidFill>
              <w14:schemeClr w14:val="tx1"/>
            </w14:solidFill>
          </w14:textFill>
        </w:rPr>
        <w:t>根据省商务厅相关要求，按规定开展省级肉菜储备工作，确保储备发挥好应急保供作用，</w:t>
      </w:r>
      <w:r>
        <w:rPr>
          <w:rFonts w:hint="eastAsia" w:ascii="仿宋" w:eastAsia="仿宋"/>
          <w:color w:val="000000" w:themeColor="text1"/>
          <w:sz w:val="32"/>
          <w:szCs w:val="32"/>
          <w:highlight w:val="none"/>
          <w14:textFill>
            <w14:solidFill>
              <w14:schemeClr w14:val="tx1"/>
            </w14:solidFill>
          </w14:textFill>
        </w:rPr>
        <w:t>维护了经济稳定发展</w:t>
      </w:r>
      <w:r>
        <w:rPr>
          <w:rFonts w:hint="eastAsia" w:ascii="仿宋" w:eastAsia="仿宋"/>
          <w:color w:val="000000" w:themeColor="text1"/>
          <w:sz w:val="32"/>
          <w:szCs w:val="32"/>
          <w:highlight w:val="none"/>
          <w:lang w:eastAsia="zh-CN"/>
          <w14:textFill>
            <w14:solidFill>
              <w14:schemeClr w14:val="tx1"/>
            </w14:solidFill>
          </w14:textFill>
        </w:rPr>
        <w:t>。未发现问题。</w:t>
      </w:r>
    </w:p>
    <w:p w14:paraId="41E49104">
      <w:pPr>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jc w:val="left"/>
        <w:textAlignment w:val="auto"/>
        <w:rPr>
          <w:rFonts w:hint="eastAsia" w:ascii="仿宋" w:eastAsia="仿宋"/>
          <w:color w:val="000000" w:themeColor="text1"/>
          <w:sz w:val="32"/>
          <w:szCs w:val="32"/>
          <w:highlight w:val="none"/>
          <w:lang w:eastAsia="zh-CN"/>
          <w14:textFill>
            <w14:solidFill>
              <w14:schemeClr w14:val="tx1"/>
            </w14:solidFill>
          </w14:textFill>
        </w:rPr>
      </w:pPr>
      <w:r>
        <w:rPr>
          <w:rFonts w:ascii="仿宋" w:eastAsia="仿宋"/>
          <w:color w:val="000000" w:themeColor="text1"/>
          <w:sz w:val="32"/>
          <w:szCs w:val="32"/>
          <w:lang w:eastAsia="zh-CN"/>
          <w14:textFill>
            <w14:solidFill>
              <w14:schemeClr w14:val="tx1"/>
            </w14:solidFill>
          </w14:textFill>
        </w:rPr>
        <w:t>2025廊坊国际经济贸易洽谈会经费</w:t>
      </w:r>
      <w:r>
        <w:rPr>
          <w:rFonts w:hint="eastAsia" w:ascii="仿宋" w:eastAsia="仿宋"/>
          <w:color w:val="000000" w:themeColor="text1"/>
          <w:sz w:val="32"/>
          <w:szCs w:val="32"/>
          <w:highlight w:val="none"/>
          <w:lang w:eastAsia="zh-CN"/>
          <w14:textFill>
            <w14:solidFill>
              <w14:schemeClr w14:val="tx1"/>
            </w14:solidFill>
          </w14:textFill>
        </w:rPr>
        <w:t>项目绩效自评情况：</w:t>
      </w:r>
      <w:r>
        <w:rPr>
          <w:rFonts w:ascii="Times New Roman" w:hAnsi="Times New Roman" w:eastAsia="仿宋_GB2312"/>
          <w:b w:val="0"/>
          <w:color w:val="000000" w:themeColor="text1"/>
          <w:sz w:val="32"/>
          <w:szCs w:val="32"/>
          <w14:textFill>
            <w14:solidFill>
              <w14:schemeClr w14:val="tx1"/>
            </w14:solidFill>
          </w14:textFill>
        </w:rPr>
        <w:t>根据年初设定的绩效目标，项目绩效自评得分为</w:t>
      </w:r>
      <w:r>
        <w:rPr>
          <w:rFonts w:hint="eastAsia" w:ascii="仿宋" w:eastAsia="仿宋"/>
          <w:color w:val="000000" w:themeColor="text1"/>
          <w:sz w:val="32"/>
          <w:szCs w:val="32"/>
          <w:highlight w:val="none"/>
          <w14:textFill>
            <w14:solidFill>
              <w14:schemeClr w14:val="tx1"/>
            </w14:solidFill>
          </w14:textFill>
        </w:rPr>
        <w:t>9</w:t>
      </w:r>
      <w:r>
        <w:rPr>
          <w:rFonts w:ascii="仿宋" w:eastAsia="仿宋"/>
          <w:color w:val="000000" w:themeColor="text1"/>
          <w:sz w:val="32"/>
          <w:szCs w:val="32"/>
          <w:highlight w:val="none"/>
          <w14:textFill>
            <w14:solidFill>
              <w14:schemeClr w14:val="tx1"/>
            </w14:solidFill>
          </w14:textFill>
        </w:rPr>
        <w:t>7.18</w:t>
      </w:r>
      <w:r>
        <w:rPr>
          <w:rFonts w:ascii="Times New Roman" w:hAnsi="Times New Roman" w:eastAsia="仿宋_GB2312"/>
          <w:b w:val="0"/>
          <w:color w:val="000000" w:themeColor="text1"/>
          <w:sz w:val="32"/>
          <w:szCs w:val="32"/>
          <w14:textFill>
            <w14:solidFill>
              <w14:schemeClr w14:val="tx1"/>
            </w14:solidFill>
          </w14:textFill>
        </w:rPr>
        <w:t>分（绩效自评表附后）。全年预算数为</w:t>
      </w:r>
      <w:r>
        <w:rPr>
          <w:rFonts w:ascii="仿宋" w:eastAsia="仿宋"/>
          <w:color w:val="000000" w:themeColor="text1"/>
          <w:sz w:val="32"/>
          <w:szCs w:val="32"/>
          <w:highlight w:val="none"/>
          <w14:textFill>
            <w14:solidFill>
              <w14:schemeClr w14:val="tx1"/>
            </w14:solidFill>
          </w14:textFill>
        </w:rPr>
        <w:t>90</w:t>
      </w:r>
      <w:r>
        <w:rPr>
          <w:rFonts w:ascii="Times New Roman" w:hAnsi="Times New Roman" w:eastAsia="仿宋_GB2312"/>
          <w:b w:val="0"/>
          <w:color w:val="000000" w:themeColor="text1"/>
          <w:sz w:val="32"/>
          <w:szCs w:val="32"/>
          <w14:textFill>
            <w14:solidFill>
              <w14:schemeClr w14:val="tx1"/>
            </w14:solidFill>
          </w14:textFill>
        </w:rPr>
        <w:t>万元，执行数为</w:t>
      </w:r>
      <w:r>
        <w:rPr>
          <w:rFonts w:ascii="仿宋" w:eastAsia="仿宋"/>
          <w:color w:val="000000" w:themeColor="text1"/>
          <w:sz w:val="32"/>
          <w:szCs w:val="32"/>
          <w:highlight w:val="none"/>
          <w14:textFill>
            <w14:solidFill>
              <w14:schemeClr w14:val="tx1"/>
            </w14:solidFill>
          </w14:textFill>
        </w:rPr>
        <w:t>78.13185</w:t>
      </w:r>
      <w:r>
        <w:rPr>
          <w:rFonts w:ascii="Times New Roman" w:hAnsi="Times New Roman" w:eastAsia="仿宋_GB2312"/>
          <w:b w:val="0"/>
          <w:color w:val="000000" w:themeColor="text1"/>
          <w:sz w:val="32"/>
          <w:szCs w:val="32"/>
          <w14:textFill>
            <w14:solidFill>
              <w14:schemeClr w14:val="tx1"/>
            </w14:solidFill>
          </w14:textFill>
        </w:rPr>
        <w:t>万元，完成预算的</w:t>
      </w:r>
      <w:r>
        <w:rPr>
          <w:rFonts w:ascii="仿宋" w:eastAsia="仿宋"/>
          <w:color w:val="000000" w:themeColor="text1"/>
          <w:sz w:val="32"/>
          <w:szCs w:val="32"/>
          <w:highlight w:val="none"/>
          <w14:textFill>
            <w14:solidFill>
              <w14:schemeClr w14:val="tx1"/>
            </w14:solidFill>
          </w14:textFill>
        </w:rPr>
        <w:t>86.81</w:t>
      </w:r>
      <w:r>
        <w:rPr>
          <w:rFonts w:hint="eastAsia" w:ascii="仿宋" w:eastAsia="仿宋"/>
          <w:color w:val="000000" w:themeColor="text1"/>
          <w:sz w:val="32"/>
          <w:szCs w:val="32"/>
          <w:highlight w:val="none"/>
          <w14:textFill>
            <w14:solidFill>
              <w14:schemeClr w14:val="tx1"/>
            </w14:solidFill>
          </w14:textFill>
        </w:rPr>
        <w:t>%</w:t>
      </w:r>
      <w:r>
        <w:rPr>
          <w:rFonts w:ascii="Times New Roman" w:hAnsi="Times New Roman" w:eastAsia="仿宋_GB2312"/>
          <w:b w:val="0"/>
          <w:color w:val="000000" w:themeColor="text1"/>
          <w:sz w:val="32"/>
          <w:szCs w:val="32"/>
          <w14:textFill>
            <w14:solidFill>
              <w14:schemeClr w14:val="tx1"/>
            </w14:solidFill>
          </w14:textFill>
        </w:rPr>
        <w:t>。项目绩效目标完成情况：</w:t>
      </w:r>
      <w:r>
        <w:rPr>
          <w:rFonts w:hint="eastAsia" w:ascii="仿宋_GB2312" w:eastAsia="仿宋_GB2312" w:cs="ArialUnicodeMS"/>
          <w:color w:val="000000" w:themeColor="text1"/>
          <w:kern w:val="0"/>
          <w:sz w:val="32"/>
          <w:szCs w:val="32"/>
          <w:highlight w:val="none"/>
          <w:lang w:val="en-US" w:eastAsia="zh-CN"/>
          <w14:textFill>
            <w14:solidFill>
              <w14:schemeClr w14:val="tx1"/>
            </w14:solidFill>
          </w14:textFill>
        </w:rPr>
        <w:t>通过项目实施，</w:t>
      </w:r>
      <w:r>
        <w:rPr>
          <w:rFonts w:ascii="仿宋_GB2312" w:eastAsia="仿宋_GB2312" w:cs="ArialUnicodeMS"/>
          <w:color w:val="000000" w:themeColor="text1"/>
          <w:kern w:val="0"/>
          <w:sz w:val="32"/>
          <w:szCs w:val="32"/>
          <w:highlight w:val="none"/>
          <w:lang w:val="en-US" w:eastAsia="zh-CN"/>
          <w14:textFill>
            <w14:solidFill>
              <w14:schemeClr w14:val="tx1"/>
            </w14:solidFill>
          </w14:textFill>
        </w:rPr>
        <w:t>基本</w:t>
      </w:r>
      <w:r>
        <w:rPr>
          <w:rFonts w:hint="eastAsia" w:ascii="仿宋_GB2312" w:eastAsia="仿宋_GB2312" w:cs="ArialUnicodeMS"/>
          <w:color w:val="000000" w:themeColor="text1"/>
          <w:kern w:val="0"/>
          <w:sz w:val="32"/>
          <w:szCs w:val="32"/>
          <w:highlight w:val="none"/>
          <w:lang w:val="en-US" w:eastAsia="zh-CN"/>
          <w14:textFill>
            <w14:solidFill>
              <w14:schemeClr w14:val="tx1"/>
            </w14:solidFill>
          </w14:textFill>
        </w:rPr>
        <w:t>完成了年初设定的各项绩效目标，</w:t>
      </w:r>
      <w:r>
        <w:rPr>
          <w:rFonts w:ascii="仿宋_GB2312" w:eastAsia="仿宋_GB2312" w:cs="ArialUnicodeMS"/>
          <w:color w:val="000000" w:themeColor="text1"/>
          <w:kern w:val="0"/>
          <w:sz w:val="32"/>
          <w:szCs w:val="32"/>
          <w:lang w:val="en-US" w:eastAsia="zh-CN"/>
          <w14:textFill>
            <w14:solidFill>
              <w14:schemeClr w14:val="tx1"/>
            </w14:solidFill>
          </w14:textFill>
        </w:rPr>
        <w:t>设计搭建了多业态融合服务消费典型场景展，9家企业参与了我市多业态融合消费场景展，展示了我市多业态消费理念</w:t>
      </w:r>
      <w:r>
        <w:rPr>
          <w:rFonts w:hint="eastAsia" w:ascii="仿宋" w:eastAsia="仿宋"/>
          <w:color w:val="000000" w:themeColor="text1"/>
          <w:sz w:val="32"/>
          <w:szCs w:val="32"/>
          <w:highlight w:val="none"/>
          <w:lang w:eastAsia="zh-CN"/>
          <w14:textFill>
            <w14:solidFill>
              <w14:schemeClr w14:val="tx1"/>
            </w14:solidFill>
          </w14:textFill>
        </w:rPr>
        <w:t>。未发现问题。</w:t>
      </w:r>
    </w:p>
    <w:p w14:paraId="21BD4733">
      <w:pPr>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jc w:val="left"/>
        <w:textAlignment w:val="auto"/>
        <w:rPr>
          <w:rFonts w:hint="eastAsia" w:ascii="Times New Roman" w:hAnsi="Times New Roman" w:eastAsia="仿宋"/>
          <w:b w:val="0"/>
          <w:color w:val="000000" w:themeColor="text1"/>
          <w:sz w:val="32"/>
          <w:szCs w:val="32"/>
          <w:lang w:eastAsia="zh-CN"/>
          <w14:textFill>
            <w14:solidFill>
              <w14:schemeClr w14:val="tx1"/>
            </w14:solidFill>
          </w14:textFill>
        </w:rPr>
      </w:pPr>
      <w:r>
        <w:rPr>
          <w:rFonts w:hint="eastAsia" w:ascii="Times New Roman" w:hAnsi="Times New Roman" w:eastAsia="仿宋_GB2312"/>
          <w:b w:val="0"/>
          <w:color w:val="000000" w:themeColor="text1"/>
          <w:sz w:val="32"/>
          <w:szCs w:val="32"/>
          <w14:textFill>
            <w14:solidFill>
              <w14:schemeClr w14:val="tx1"/>
            </w14:solidFill>
          </w14:textFill>
        </w:rPr>
        <w:t>现代商贸物业产业专项资金（支持扩大消费）</w:t>
      </w:r>
      <w:r>
        <w:rPr>
          <w:rFonts w:hint="eastAsia" w:ascii="Times New Roman" w:hAnsi="Times New Roman" w:eastAsia="仿宋_GB2312"/>
          <w:b w:val="0"/>
          <w:color w:val="000000" w:themeColor="text1"/>
          <w:sz w:val="32"/>
          <w:szCs w:val="32"/>
          <w:lang w:eastAsia="zh-CN"/>
          <w14:textFill>
            <w14:solidFill>
              <w14:schemeClr w14:val="tx1"/>
            </w14:solidFill>
          </w14:textFill>
        </w:rPr>
        <w:t>项目绩效自评情况：</w:t>
      </w:r>
      <w:r>
        <w:rPr>
          <w:rFonts w:ascii="Times New Roman" w:hAnsi="Times New Roman" w:eastAsia="仿宋_GB2312"/>
          <w:b w:val="0"/>
          <w:color w:val="000000" w:themeColor="text1"/>
          <w:sz w:val="32"/>
          <w:szCs w:val="32"/>
          <w14:textFill>
            <w14:solidFill>
              <w14:schemeClr w14:val="tx1"/>
            </w14:solidFill>
          </w14:textFill>
        </w:rPr>
        <w:t>根据年初设定的绩效目标，项目绩效自评得分为</w:t>
      </w:r>
      <w:r>
        <w:rPr>
          <w:rFonts w:hint="eastAsia" w:ascii="仿宋" w:eastAsia="仿宋"/>
          <w:color w:val="000000" w:themeColor="text1"/>
          <w:sz w:val="32"/>
          <w:szCs w:val="32"/>
          <w:highlight w:val="none"/>
          <w14:textFill>
            <w14:solidFill>
              <w14:schemeClr w14:val="tx1"/>
            </w14:solidFill>
          </w14:textFill>
        </w:rPr>
        <w:t>9</w:t>
      </w:r>
      <w:r>
        <w:rPr>
          <w:rFonts w:ascii="仿宋" w:eastAsia="仿宋"/>
          <w:color w:val="000000" w:themeColor="text1"/>
          <w:sz w:val="32"/>
          <w:szCs w:val="32"/>
          <w:highlight w:val="none"/>
          <w14:textFill>
            <w14:solidFill>
              <w14:schemeClr w14:val="tx1"/>
            </w14:solidFill>
          </w14:textFill>
        </w:rPr>
        <w:t>3.6</w:t>
      </w:r>
      <w:r>
        <w:rPr>
          <w:rFonts w:ascii="Times New Roman" w:hAnsi="Times New Roman" w:eastAsia="仿宋_GB2312"/>
          <w:b w:val="0"/>
          <w:color w:val="000000" w:themeColor="text1"/>
          <w:sz w:val="32"/>
          <w:szCs w:val="32"/>
          <w14:textFill>
            <w14:solidFill>
              <w14:schemeClr w14:val="tx1"/>
            </w14:solidFill>
          </w14:textFill>
        </w:rPr>
        <w:t>分（绩效自评表附后）。全年预算数为</w:t>
      </w:r>
      <w:r>
        <w:rPr>
          <w:rFonts w:ascii="仿宋" w:eastAsia="仿宋"/>
          <w:color w:val="000000" w:themeColor="text1"/>
          <w:sz w:val="32"/>
          <w:szCs w:val="32"/>
          <w:highlight w:val="none"/>
          <w14:textFill>
            <w14:solidFill>
              <w14:schemeClr w14:val="tx1"/>
            </w14:solidFill>
          </w14:textFill>
        </w:rPr>
        <w:t>1</w:t>
      </w:r>
      <w:r>
        <w:rPr>
          <w:rFonts w:hint="eastAsia" w:ascii="仿宋" w:eastAsia="仿宋"/>
          <w:color w:val="000000" w:themeColor="text1"/>
          <w:sz w:val="32"/>
          <w:szCs w:val="32"/>
          <w:highlight w:val="none"/>
          <w14:textFill>
            <w14:solidFill>
              <w14:schemeClr w14:val="tx1"/>
            </w14:solidFill>
          </w14:textFill>
        </w:rPr>
        <w:t>000</w:t>
      </w:r>
      <w:r>
        <w:rPr>
          <w:rFonts w:ascii="Times New Roman" w:hAnsi="Times New Roman" w:eastAsia="仿宋_GB2312"/>
          <w:b w:val="0"/>
          <w:color w:val="000000" w:themeColor="text1"/>
          <w:sz w:val="32"/>
          <w:szCs w:val="32"/>
          <w14:textFill>
            <w14:solidFill>
              <w14:schemeClr w14:val="tx1"/>
            </w14:solidFill>
          </w14:textFill>
        </w:rPr>
        <w:t>万元，执行数为</w:t>
      </w:r>
      <w:r>
        <w:rPr>
          <w:rFonts w:ascii="仿宋" w:eastAsia="仿宋"/>
          <w:color w:val="000000" w:themeColor="text1"/>
          <w:sz w:val="32"/>
          <w:szCs w:val="32"/>
          <w:highlight w:val="none"/>
          <w14:textFill>
            <w14:solidFill>
              <w14:schemeClr w14:val="tx1"/>
            </w14:solidFill>
          </w14:textFill>
        </w:rPr>
        <w:t>757.71</w:t>
      </w:r>
      <w:r>
        <w:rPr>
          <w:rFonts w:ascii="Times New Roman" w:hAnsi="Times New Roman" w:eastAsia="仿宋_GB2312"/>
          <w:b w:val="0"/>
          <w:color w:val="000000" w:themeColor="text1"/>
          <w:sz w:val="32"/>
          <w:szCs w:val="32"/>
          <w14:textFill>
            <w14:solidFill>
              <w14:schemeClr w14:val="tx1"/>
            </w14:solidFill>
          </w14:textFill>
        </w:rPr>
        <w:t>万元，完成预算的</w:t>
      </w:r>
      <w:r>
        <w:rPr>
          <w:rFonts w:ascii="仿宋" w:eastAsia="仿宋"/>
          <w:color w:val="000000" w:themeColor="text1"/>
          <w:sz w:val="32"/>
          <w:szCs w:val="32"/>
          <w:highlight w:val="none"/>
          <w14:textFill>
            <w14:solidFill>
              <w14:schemeClr w14:val="tx1"/>
            </w14:solidFill>
          </w14:textFill>
        </w:rPr>
        <w:t>75.77</w:t>
      </w:r>
      <w:r>
        <w:rPr>
          <w:rFonts w:hint="eastAsia" w:ascii="仿宋" w:eastAsia="仿宋"/>
          <w:color w:val="000000" w:themeColor="text1"/>
          <w:sz w:val="32"/>
          <w:szCs w:val="32"/>
          <w:highlight w:val="none"/>
          <w14:textFill>
            <w14:solidFill>
              <w14:schemeClr w14:val="tx1"/>
            </w14:solidFill>
          </w14:textFill>
        </w:rPr>
        <w:t>%</w:t>
      </w:r>
      <w:r>
        <w:rPr>
          <w:rFonts w:ascii="Times New Roman" w:hAnsi="Times New Roman" w:eastAsia="仿宋_GB2312"/>
          <w:b w:val="0"/>
          <w:color w:val="000000" w:themeColor="text1"/>
          <w:sz w:val="32"/>
          <w:szCs w:val="32"/>
          <w14:textFill>
            <w14:solidFill>
              <w14:schemeClr w14:val="tx1"/>
            </w14:solidFill>
          </w14:textFill>
        </w:rPr>
        <w:t>。项目绩效目标完成情况：</w:t>
      </w:r>
      <w:r>
        <w:rPr>
          <w:rFonts w:hint="eastAsia" w:ascii="仿宋_GB2312" w:eastAsia="仿宋_GB2312" w:cs="ArialUnicodeMS"/>
          <w:color w:val="000000" w:themeColor="text1"/>
          <w:kern w:val="0"/>
          <w:sz w:val="32"/>
          <w:szCs w:val="32"/>
          <w:highlight w:val="none"/>
          <w:lang w:val="en-US" w:eastAsia="zh-CN"/>
          <w14:textFill>
            <w14:solidFill>
              <w14:schemeClr w14:val="tx1"/>
            </w14:solidFill>
          </w14:textFill>
        </w:rPr>
        <w:t>通过项目实施，</w:t>
      </w:r>
      <w:r>
        <w:rPr>
          <w:rFonts w:ascii="仿宋_GB2312" w:eastAsia="仿宋_GB2312" w:cs="ArialUnicodeMS"/>
          <w:color w:val="000000" w:themeColor="text1"/>
          <w:kern w:val="0"/>
          <w:sz w:val="32"/>
          <w:szCs w:val="32"/>
          <w:highlight w:val="none"/>
          <w:lang w:val="en-US" w:eastAsia="zh-CN"/>
          <w14:textFill>
            <w14:solidFill>
              <w14:schemeClr w14:val="tx1"/>
            </w14:solidFill>
          </w14:textFill>
        </w:rPr>
        <w:t>基本</w:t>
      </w:r>
      <w:r>
        <w:rPr>
          <w:rFonts w:hint="eastAsia" w:ascii="仿宋_GB2312" w:eastAsia="仿宋_GB2312" w:cs="ArialUnicodeMS"/>
          <w:color w:val="000000" w:themeColor="text1"/>
          <w:kern w:val="0"/>
          <w:sz w:val="32"/>
          <w:szCs w:val="32"/>
          <w:highlight w:val="none"/>
          <w:lang w:val="en-US" w:eastAsia="zh-CN"/>
          <w14:textFill>
            <w14:solidFill>
              <w14:schemeClr w14:val="tx1"/>
            </w14:solidFill>
          </w14:textFill>
        </w:rPr>
        <w:t>完成了年初设定的各项绩效目标，</w:t>
      </w:r>
      <w:r>
        <w:rPr>
          <w:rFonts w:hint="eastAsia" w:ascii="仿宋" w:eastAsia="仿宋"/>
          <w:color w:val="000000" w:themeColor="text1"/>
          <w:sz w:val="32"/>
          <w:szCs w:val="32"/>
          <w:highlight w:val="none"/>
          <w14:textFill>
            <w14:solidFill>
              <w14:schemeClr w14:val="tx1"/>
            </w14:solidFill>
          </w14:textFill>
        </w:rPr>
        <w:t>扩大了促消费工作，通过开展家电、汽车、电商等领域的促消费活动，提振了消费信心、活跃了市场氛围，推动了商贸经济高质量发展</w:t>
      </w:r>
      <w:r>
        <w:rPr>
          <w:rFonts w:hint="eastAsia" w:ascii="仿宋" w:eastAsia="仿宋"/>
          <w:color w:val="000000" w:themeColor="text1"/>
          <w:sz w:val="32"/>
          <w:szCs w:val="32"/>
          <w:highlight w:val="none"/>
          <w:lang w:eastAsia="zh-CN"/>
          <w14:textFill>
            <w14:solidFill>
              <w14:schemeClr w14:val="tx1"/>
            </w14:solidFill>
          </w14:textFill>
        </w:rPr>
        <w:t>。未发现问题。</w:t>
      </w:r>
    </w:p>
    <w:p w14:paraId="18085CCD">
      <w:pPr>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jc w:val="left"/>
        <w:textAlignment w:val="auto"/>
        <w:rPr>
          <w:rFonts w:hint="eastAsia" w:ascii="Times New Roman" w:hAnsi="Times New Roman" w:eastAsia="仿宋_GB2312"/>
          <w:b w:val="0"/>
          <w:color w:val="000000" w:themeColor="text1"/>
          <w:sz w:val="32"/>
          <w:szCs w:val="32"/>
          <w:lang w:eastAsia="zh-CN"/>
          <w14:textFill>
            <w14:solidFill>
              <w14:schemeClr w14:val="tx1"/>
            </w14:solidFill>
          </w14:textFill>
        </w:rPr>
      </w:pPr>
      <w:r>
        <w:rPr>
          <w:rFonts w:ascii="方正仿宋_GBK" w:eastAsia="方正仿宋_GBK" w:cs="方正仿宋_GBK"/>
          <w:b w:val="0"/>
          <w:color w:val="000000" w:themeColor="text1"/>
          <w:sz w:val="32"/>
          <w:szCs w:val="32"/>
          <w14:textFill>
            <w14:solidFill>
              <w14:schemeClr w14:val="tx1"/>
            </w14:solidFill>
          </w14:textFill>
        </w:rPr>
        <w:t>自贸工作经费</w:t>
      </w:r>
      <w:r>
        <w:rPr>
          <w:rFonts w:hint="eastAsia" w:ascii="方正仿宋_GBK" w:eastAsia="方正仿宋_GBK" w:cs="方正仿宋_GBK"/>
          <w:b w:val="0"/>
          <w:color w:val="000000" w:themeColor="text1"/>
          <w:sz w:val="32"/>
          <w:szCs w:val="32"/>
          <w14:textFill>
            <w14:solidFill>
              <w14:schemeClr w14:val="tx1"/>
            </w14:solidFill>
          </w14:textFill>
        </w:rPr>
        <w:t>项目绩效自评情况：根据年初设定的绩效目标，项目绩效自评得分为</w:t>
      </w:r>
      <w:r>
        <w:rPr>
          <w:rFonts w:ascii="方正仿宋_GBK" w:eastAsia="方正仿宋_GBK" w:cs="方正仿宋_GBK"/>
          <w:b w:val="0"/>
          <w:color w:val="000000" w:themeColor="text1"/>
          <w:sz w:val="32"/>
          <w:szCs w:val="32"/>
          <w:lang w:val="en-US" w:eastAsia="zh-CN"/>
          <w14:textFill>
            <w14:solidFill>
              <w14:schemeClr w14:val="tx1"/>
            </w14:solidFill>
          </w14:textFill>
        </w:rPr>
        <w:t>95</w:t>
      </w:r>
      <w:r>
        <w:rPr>
          <w:rFonts w:hint="eastAsia" w:ascii="方正仿宋_GBK" w:eastAsia="方正仿宋_GBK" w:cs="方正仿宋_GBK"/>
          <w:b w:val="0"/>
          <w:color w:val="000000" w:themeColor="text1"/>
          <w:sz w:val="32"/>
          <w:szCs w:val="32"/>
          <w14:textFill>
            <w14:solidFill>
              <w14:schemeClr w14:val="tx1"/>
            </w14:solidFill>
          </w14:textFill>
        </w:rPr>
        <w:t>分（绩效自评表附后）。全年预算数为</w:t>
      </w:r>
      <w:r>
        <w:rPr>
          <w:rFonts w:ascii="方正仿宋_GBK" w:eastAsia="方正仿宋_GBK" w:cs="方正仿宋_GBK"/>
          <w:b w:val="0"/>
          <w:color w:val="000000" w:themeColor="text1"/>
          <w:sz w:val="32"/>
          <w:szCs w:val="32"/>
          <w:lang w:val="en-US" w:eastAsia="zh-CN"/>
          <w14:textFill>
            <w14:solidFill>
              <w14:schemeClr w14:val="tx1"/>
            </w14:solidFill>
          </w14:textFill>
        </w:rPr>
        <w:t>30</w:t>
      </w:r>
      <w:r>
        <w:rPr>
          <w:rFonts w:hint="eastAsia" w:ascii="方正仿宋_GBK" w:eastAsia="方正仿宋_GBK" w:cs="方正仿宋_GBK"/>
          <w:b w:val="0"/>
          <w:color w:val="000000" w:themeColor="text1"/>
          <w:sz w:val="32"/>
          <w:szCs w:val="32"/>
          <w14:textFill>
            <w14:solidFill>
              <w14:schemeClr w14:val="tx1"/>
            </w14:solidFill>
          </w14:textFill>
        </w:rPr>
        <w:t>万元，执行数为</w:t>
      </w:r>
      <w:r>
        <w:rPr>
          <w:rFonts w:ascii="方正仿宋_GBK" w:eastAsia="方正仿宋_GBK" w:cs="方正仿宋_GBK"/>
          <w:b w:val="0"/>
          <w:color w:val="000000" w:themeColor="text1"/>
          <w:sz w:val="32"/>
          <w:szCs w:val="32"/>
          <w:lang w:val="en-US" w:eastAsia="zh-CN"/>
          <w14:textFill>
            <w14:solidFill>
              <w14:schemeClr w14:val="tx1"/>
            </w14:solidFill>
          </w14:textFill>
        </w:rPr>
        <w:t>21.1519</w:t>
      </w:r>
      <w:r>
        <w:rPr>
          <w:rFonts w:hint="eastAsia" w:ascii="方正仿宋_GBK" w:eastAsia="方正仿宋_GBK" w:cs="方正仿宋_GBK"/>
          <w:b w:val="0"/>
          <w:color w:val="000000" w:themeColor="text1"/>
          <w:sz w:val="32"/>
          <w:szCs w:val="32"/>
          <w14:textFill>
            <w14:solidFill>
              <w14:schemeClr w14:val="tx1"/>
            </w14:solidFill>
          </w14:textFill>
        </w:rPr>
        <w:t>万元，完成预算的</w:t>
      </w:r>
      <w:r>
        <w:rPr>
          <w:rFonts w:ascii="方正仿宋_GBK" w:eastAsia="方正仿宋_GBK" w:cs="方正仿宋_GBK"/>
          <w:b w:val="0"/>
          <w:color w:val="000000" w:themeColor="text1"/>
          <w:sz w:val="32"/>
          <w:szCs w:val="32"/>
          <w:lang w:val="en-US" w:eastAsia="zh-CN"/>
          <w14:textFill>
            <w14:solidFill>
              <w14:schemeClr w14:val="tx1"/>
            </w14:solidFill>
          </w14:textFill>
        </w:rPr>
        <w:t>70.51</w:t>
      </w:r>
      <w:r>
        <w:rPr>
          <w:rFonts w:hint="eastAsia" w:ascii="方正仿宋_GBK" w:eastAsia="方正仿宋_GBK" w:cs="方正仿宋_GBK"/>
          <w:b w:val="0"/>
          <w:color w:val="000000" w:themeColor="text1"/>
          <w:sz w:val="32"/>
          <w:szCs w:val="32"/>
          <w14:textFill>
            <w14:solidFill>
              <w14:schemeClr w14:val="tx1"/>
            </w14:solidFill>
          </w14:textFill>
        </w:rPr>
        <w:t>%。项目绩效目标完成情况：</w:t>
      </w:r>
      <w:r>
        <w:rPr>
          <w:rFonts w:hint="eastAsia" w:ascii="方正仿宋_GBK" w:eastAsia="方正仿宋_GBK" w:cs="方正仿宋_GBK"/>
          <w:color w:val="000000" w:themeColor="text1"/>
          <w:kern w:val="0"/>
          <w:sz w:val="32"/>
          <w:szCs w:val="32"/>
          <w:highlight w:val="none"/>
          <w:lang w:val="en-US" w:eastAsia="zh-CN"/>
          <w14:textFill>
            <w14:solidFill>
              <w14:schemeClr w14:val="tx1"/>
            </w14:solidFill>
          </w14:textFill>
        </w:rPr>
        <w:t>通过项目实施，</w:t>
      </w:r>
      <w:r>
        <w:rPr>
          <w:rFonts w:ascii="方正仿宋_GBK" w:eastAsia="方正仿宋_GBK" w:cs="方正仿宋_GBK"/>
          <w:color w:val="000000" w:themeColor="text1"/>
          <w:kern w:val="0"/>
          <w:sz w:val="32"/>
          <w:szCs w:val="32"/>
          <w:highlight w:val="none"/>
          <w:lang w:val="en-US" w:eastAsia="zh-CN"/>
          <w14:textFill>
            <w14:solidFill>
              <w14:schemeClr w14:val="tx1"/>
            </w14:solidFill>
          </w14:textFill>
        </w:rPr>
        <w:t>基本</w:t>
      </w:r>
      <w:r>
        <w:rPr>
          <w:rFonts w:hint="eastAsia" w:ascii="方正仿宋_GBK" w:eastAsia="方正仿宋_GBK" w:cs="方正仿宋_GBK"/>
          <w:color w:val="000000" w:themeColor="text1"/>
          <w:kern w:val="0"/>
          <w:sz w:val="32"/>
          <w:szCs w:val="32"/>
          <w:highlight w:val="none"/>
          <w:lang w:val="en-US" w:eastAsia="zh-CN"/>
          <w14:textFill>
            <w14:solidFill>
              <w14:schemeClr w14:val="tx1"/>
            </w14:solidFill>
          </w14:textFill>
        </w:rPr>
        <w:t>完成了年初设定的各项绩效目标，</w:t>
      </w:r>
      <w:r>
        <w:rPr>
          <w:rFonts w:ascii="方正仿宋_GBK" w:eastAsia="方正仿宋_GBK" w:cs="方正仿宋_GBK"/>
          <w:color w:val="000000" w:themeColor="text1"/>
          <w:kern w:val="0"/>
          <w:sz w:val="32"/>
          <w:szCs w:val="32"/>
          <w:highlight w:val="none"/>
          <w:lang w:val="en-US" w:eastAsia="zh-CN"/>
          <w14:textFill>
            <w14:solidFill>
              <w14:schemeClr w14:val="tx1"/>
            </w14:solidFill>
          </w14:textFill>
        </w:rPr>
        <w:t>促进了</w:t>
      </w:r>
      <w:r>
        <w:rPr>
          <w:rFonts w:ascii="方正仿宋_GBK" w:eastAsia="方正仿宋_GBK" w:cs="方正仿宋_GBK"/>
          <w:color w:val="000000" w:themeColor="text1"/>
          <w:kern w:val="0"/>
          <w:sz w:val="32"/>
          <w:szCs w:val="32"/>
          <w:lang w:val="en-US" w:eastAsia="zh-CN"/>
          <w14:textFill>
            <w14:solidFill>
              <w14:schemeClr w14:val="tx1"/>
            </w14:solidFill>
          </w14:textFill>
        </w:rPr>
        <w:t>正定片区外向型经济指标快速增长，保税业态日益丰富，构建了对外投资、外资基金双向通道</w:t>
      </w:r>
      <w:r>
        <w:rPr>
          <w:rFonts w:hint="eastAsia" w:ascii="Times New Roman" w:hAnsi="Times New Roman" w:eastAsia="仿宋_GB2312"/>
          <w:b w:val="0"/>
          <w:color w:val="000000" w:themeColor="text1"/>
          <w:sz w:val="32"/>
          <w:szCs w:val="32"/>
          <w:lang w:eastAsia="zh-CN"/>
          <w14:textFill>
            <w14:solidFill>
              <w14:schemeClr w14:val="tx1"/>
            </w14:solidFill>
          </w14:textFill>
        </w:rPr>
        <w:t>。未发现问题。</w:t>
      </w:r>
    </w:p>
    <w:p w14:paraId="22762464">
      <w:pPr>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jc w:val="left"/>
        <w:textAlignment w:val="auto"/>
        <w:rPr>
          <w:rFonts w:hint="eastAsia" w:ascii="方正仿宋_GBK" w:eastAsia="方正仿宋_GBK" w:cs="方正仿宋_GBK"/>
          <w:b w:val="0"/>
          <w:color w:val="000000" w:themeColor="text1"/>
          <w:sz w:val="32"/>
          <w:szCs w:val="32"/>
          <w:lang w:eastAsia="zh-CN"/>
          <w14:textFill>
            <w14:solidFill>
              <w14:schemeClr w14:val="tx1"/>
            </w14:solidFill>
          </w14:textFill>
        </w:rPr>
      </w:pPr>
      <w:r>
        <w:rPr>
          <w:rFonts w:hint="eastAsia" w:ascii="Times New Roman" w:hAnsi="Times New Roman" w:eastAsia="仿宋_GB2312"/>
          <w:b w:val="0"/>
          <w:color w:val="000000" w:themeColor="text1"/>
          <w:sz w:val="32"/>
          <w:szCs w:val="32"/>
          <w14:textFill>
            <w14:solidFill>
              <w14:schemeClr w14:val="tx1"/>
            </w14:solidFill>
          </w14:textFill>
        </w:rPr>
        <w:t>会展洽</w:t>
      </w:r>
      <w:r>
        <w:rPr>
          <w:rFonts w:hint="eastAsia" w:ascii="方正仿宋_GBK" w:eastAsia="方正仿宋_GBK" w:cs="方正仿宋_GBK"/>
          <w:b w:val="0"/>
          <w:color w:val="000000" w:themeColor="text1"/>
          <w:sz w:val="32"/>
          <w:szCs w:val="32"/>
          <w14:textFill>
            <w14:solidFill>
              <w14:schemeClr w14:val="tx1"/>
            </w14:solidFill>
          </w14:textFill>
        </w:rPr>
        <w:t>谈等项目经费（含境外)项目绩效自评情况：根据年初设定的绩效目标，项目绩效自评得分为</w:t>
      </w:r>
      <w:r>
        <w:rPr>
          <w:rFonts w:hint="eastAsia" w:ascii="方正仿宋_GBK" w:eastAsia="方正仿宋_GBK" w:cs="方正仿宋_GBK"/>
          <w:b w:val="0"/>
          <w:color w:val="000000" w:themeColor="text1"/>
          <w:sz w:val="32"/>
          <w:szCs w:val="32"/>
          <w:lang w:val="en-US" w:eastAsia="zh-CN"/>
          <w14:textFill>
            <w14:solidFill>
              <w14:schemeClr w14:val="tx1"/>
            </w14:solidFill>
          </w14:textFill>
        </w:rPr>
        <w:t>9</w:t>
      </w:r>
      <w:r>
        <w:rPr>
          <w:rFonts w:ascii="方正仿宋_GBK" w:eastAsia="方正仿宋_GBK" w:cs="方正仿宋_GBK"/>
          <w:b w:val="0"/>
          <w:color w:val="000000" w:themeColor="text1"/>
          <w:sz w:val="32"/>
          <w:szCs w:val="32"/>
          <w:lang w:val="en-US" w:eastAsia="zh-CN"/>
          <w14:textFill>
            <w14:solidFill>
              <w14:schemeClr w14:val="tx1"/>
            </w14:solidFill>
          </w14:textFill>
        </w:rPr>
        <w:t>6.65</w:t>
      </w:r>
      <w:r>
        <w:rPr>
          <w:rFonts w:hint="eastAsia" w:ascii="方正仿宋_GBK" w:eastAsia="方正仿宋_GBK" w:cs="方正仿宋_GBK"/>
          <w:b w:val="0"/>
          <w:color w:val="000000" w:themeColor="text1"/>
          <w:sz w:val="32"/>
          <w:szCs w:val="32"/>
          <w14:textFill>
            <w14:solidFill>
              <w14:schemeClr w14:val="tx1"/>
            </w14:solidFill>
          </w14:textFill>
        </w:rPr>
        <w:t>分（绩效自评表附后）。全年预算数为</w:t>
      </w:r>
      <w:r>
        <w:rPr>
          <w:rFonts w:ascii="方正仿宋_GBK" w:eastAsia="方正仿宋_GBK" w:cs="方正仿宋_GBK"/>
          <w:b w:val="0"/>
          <w:color w:val="000000" w:themeColor="text1"/>
          <w:sz w:val="32"/>
          <w:szCs w:val="32"/>
          <w:lang w:val="en-US" w:eastAsia="zh-CN"/>
          <w14:textFill>
            <w14:solidFill>
              <w14:schemeClr w14:val="tx1"/>
            </w14:solidFill>
          </w14:textFill>
        </w:rPr>
        <w:t>120</w:t>
      </w:r>
      <w:r>
        <w:rPr>
          <w:rFonts w:hint="eastAsia" w:ascii="方正仿宋_GBK" w:eastAsia="方正仿宋_GBK" w:cs="方正仿宋_GBK"/>
          <w:b w:val="0"/>
          <w:color w:val="000000" w:themeColor="text1"/>
          <w:sz w:val="32"/>
          <w:szCs w:val="32"/>
          <w14:textFill>
            <w14:solidFill>
              <w14:schemeClr w14:val="tx1"/>
            </w14:solidFill>
          </w14:textFill>
        </w:rPr>
        <w:t>万元，执行数为</w:t>
      </w:r>
      <w:r>
        <w:rPr>
          <w:rFonts w:ascii="方正仿宋_GBK" w:eastAsia="方正仿宋_GBK" w:cs="方正仿宋_GBK"/>
          <w:b w:val="0"/>
          <w:color w:val="000000" w:themeColor="text1"/>
          <w:sz w:val="32"/>
          <w:szCs w:val="32"/>
          <w:lang w:val="en-US" w:eastAsia="zh-CN"/>
          <w14:textFill>
            <w14:solidFill>
              <w14:schemeClr w14:val="tx1"/>
            </w14:solidFill>
          </w14:textFill>
        </w:rPr>
        <w:t>103.8742</w:t>
      </w:r>
      <w:r>
        <w:rPr>
          <w:rFonts w:hint="eastAsia" w:ascii="方正仿宋_GBK" w:eastAsia="方正仿宋_GBK" w:cs="方正仿宋_GBK"/>
          <w:b w:val="0"/>
          <w:color w:val="000000" w:themeColor="text1"/>
          <w:sz w:val="32"/>
          <w:szCs w:val="32"/>
          <w14:textFill>
            <w14:solidFill>
              <w14:schemeClr w14:val="tx1"/>
            </w14:solidFill>
          </w14:textFill>
        </w:rPr>
        <w:t>万元，完成预算的</w:t>
      </w:r>
      <w:r>
        <w:rPr>
          <w:rFonts w:ascii="方正仿宋_GBK" w:eastAsia="方正仿宋_GBK" w:cs="方正仿宋_GBK"/>
          <w:b w:val="0"/>
          <w:color w:val="000000" w:themeColor="text1"/>
          <w:sz w:val="32"/>
          <w:szCs w:val="32"/>
          <w:lang w:val="en-US" w:eastAsia="zh-CN"/>
          <w14:textFill>
            <w14:solidFill>
              <w14:schemeClr w14:val="tx1"/>
            </w14:solidFill>
          </w14:textFill>
        </w:rPr>
        <w:t>86.56</w:t>
      </w:r>
      <w:r>
        <w:rPr>
          <w:rFonts w:hint="eastAsia" w:ascii="方正仿宋_GBK" w:eastAsia="方正仿宋_GBK" w:cs="方正仿宋_GBK"/>
          <w:b w:val="0"/>
          <w:color w:val="000000" w:themeColor="text1"/>
          <w:sz w:val="32"/>
          <w:szCs w:val="32"/>
          <w14:textFill>
            <w14:solidFill>
              <w14:schemeClr w14:val="tx1"/>
            </w14:solidFill>
          </w14:textFill>
        </w:rPr>
        <w:t>%。项目绩效目标完成情况：</w:t>
      </w:r>
      <w:r>
        <w:rPr>
          <w:rFonts w:hint="eastAsia" w:ascii="方正仿宋_GBK" w:eastAsia="方正仿宋_GBK" w:cs="方正仿宋_GBK"/>
          <w:color w:val="000000" w:themeColor="text1"/>
          <w:kern w:val="0"/>
          <w:sz w:val="32"/>
          <w:szCs w:val="32"/>
          <w:highlight w:val="none"/>
          <w:lang w:val="en-US" w:eastAsia="zh-CN"/>
          <w14:textFill>
            <w14:solidFill>
              <w14:schemeClr w14:val="tx1"/>
            </w14:solidFill>
          </w14:textFill>
        </w:rPr>
        <w:t>通过项目实施，</w:t>
      </w:r>
      <w:r>
        <w:rPr>
          <w:rFonts w:ascii="方正仿宋_GBK" w:eastAsia="方正仿宋_GBK" w:cs="方正仿宋_GBK"/>
          <w:color w:val="000000" w:themeColor="text1"/>
          <w:kern w:val="0"/>
          <w:sz w:val="32"/>
          <w:szCs w:val="32"/>
          <w:highlight w:val="none"/>
          <w:lang w:val="en-US" w:eastAsia="zh-CN"/>
          <w14:textFill>
            <w14:solidFill>
              <w14:schemeClr w14:val="tx1"/>
            </w14:solidFill>
          </w14:textFill>
        </w:rPr>
        <w:t>基本</w:t>
      </w:r>
      <w:r>
        <w:rPr>
          <w:rFonts w:hint="eastAsia" w:ascii="方正仿宋_GBK" w:eastAsia="方正仿宋_GBK" w:cs="方正仿宋_GBK"/>
          <w:color w:val="000000" w:themeColor="text1"/>
          <w:kern w:val="0"/>
          <w:sz w:val="32"/>
          <w:szCs w:val="32"/>
          <w:highlight w:val="none"/>
          <w:lang w:val="en-US" w:eastAsia="zh-CN"/>
          <w14:textFill>
            <w14:solidFill>
              <w14:schemeClr w14:val="tx1"/>
            </w14:solidFill>
          </w14:textFill>
        </w:rPr>
        <w:t>完成了年初设定的各项绩效目标，</w:t>
      </w:r>
      <w:r>
        <w:rPr>
          <w:rFonts w:ascii="方正仿宋_GBK" w:eastAsia="方正仿宋_GBK" w:cs="方正仿宋_GBK"/>
          <w:color w:val="000000" w:themeColor="text1"/>
          <w:kern w:val="0"/>
          <w:sz w:val="32"/>
          <w:szCs w:val="32"/>
          <w:lang w:val="en-US" w:eastAsia="zh-CN"/>
          <w14:textFill>
            <w14:solidFill>
              <w14:schemeClr w14:val="tx1"/>
            </w14:solidFill>
          </w14:textFill>
        </w:rPr>
        <w:t>充分利用国际性展会平台宣传我市形象、推介优势产业产品、拓展合作渠道、促进购销订单增长，</w:t>
      </w:r>
      <w:r>
        <w:rPr>
          <w:rFonts w:hint="eastAsia" w:ascii="方正仿宋_GBK" w:eastAsia="方正仿宋_GBK" w:cs="方正仿宋_GBK"/>
          <w:b w:val="0"/>
          <w:color w:val="000000" w:themeColor="text1"/>
          <w:sz w:val="32"/>
          <w:szCs w:val="32"/>
          <w14:textFill>
            <w14:solidFill>
              <w14:schemeClr w14:val="tx1"/>
            </w14:solidFill>
          </w14:textFill>
        </w:rPr>
        <w:t>促进我市会展业发展</w:t>
      </w:r>
      <w:r>
        <w:rPr>
          <w:rFonts w:hint="eastAsia" w:ascii="方正仿宋_GBK" w:eastAsia="方正仿宋_GBK" w:cs="方正仿宋_GBK"/>
          <w:b w:val="0"/>
          <w:color w:val="000000" w:themeColor="text1"/>
          <w:sz w:val="32"/>
          <w:szCs w:val="32"/>
          <w:lang w:eastAsia="zh-CN"/>
          <w14:textFill>
            <w14:solidFill>
              <w14:schemeClr w14:val="tx1"/>
            </w14:solidFill>
          </w14:textFill>
        </w:rPr>
        <w:t>。未发现问题。</w:t>
      </w:r>
    </w:p>
    <w:p w14:paraId="27335670">
      <w:pPr>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jc w:val="left"/>
        <w:textAlignment w:val="auto"/>
        <w:rPr>
          <w:rFonts w:hint="eastAsia" w:ascii="方正仿宋_GBK" w:eastAsia="方正仿宋_GBK" w:cs="方正仿宋_GBK"/>
          <w:b w:val="0"/>
          <w:color w:val="000000" w:themeColor="text1"/>
          <w:sz w:val="32"/>
          <w:szCs w:val="32"/>
          <w:lang w:eastAsia="zh-CN"/>
          <w14:textFill>
            <w14:solidFill>
              <w14:schemeClr w14:val="tx1"/>
            </w14:solidFill>
          </w14:textFill>
        </w:rPr>
      </w:pPr>
      <w:r>
        <w:rPr>
          <w:rFonts w:hint="eastAsia" w:ascii="方正仿宋_GBK" w:hAnsi="方正仿宋_GBK" w:eastAsia="方正仿宋_GBK" w:cs="方正仿宋_GBK"/>
          <w:sz w:val="32"/>
          <w:szCs w:val="32"/>
          <w:lang w:eastAsia="zh-CN"/>
        </w:rPr>
        <w:t>专家咨询费项目绩效自评情况：</w:t>
      </w:r>
      <w:r>
        <w:rPr>
          <w:rFonts w:hint="eastAsia" w:ascii="方正仿宋_GBK" w:eastAsia="方正仿宋_GBK" w:cs="方正仿宋_GBK"/>
          <w:b w:val="0"/>
          <w:color w:val="000000" w:themeColor="text1"/>
          <w:sz w:val="32"/>
          <w:szCs w:val="32"/>
          <w14:textFill>
            <w14:solidFill>
              <w14:schemeClr w14:val="tx1"/>
            </w14:solidFill>
          </w14:textFill>
        </w:rPr>
        <w:t>根据年初设定的绩效目标，项目绩效自评得分为</w:t>
      </w:r>
      <w:r>
        <w:rPr>
          <w:rFonts w:hint="eastAsia" w:ascii="方正仿宋_GBK" w:eastAsia="方正仿宋_GBK" w:cs="方正仿宋_GBK"/>
          <w:b w:val="0"/>
          <w:color w:val="000000" w:themeColor="text1"/>
          <w:sz w:val="32"/>
          <w:szCs w:val="32"/>
          <w:lang w:val="en-US" w:eastAsia="zh-CN"/>
          <w14:textFill>
            <w14:solidFill>
              <w14:schemeClr w14:val="tx1"/>
            </w14:solidFill>
          </w14:textFill>
        </w:rPr>
        <w:t>100</w:t>
      </w:r>
      <w:r>
        <w:rPr>
          <w:rFonts w:hint="eastAsia" w:ascii="方正仿宋_GBK" w:eastAsia="方正仿宋_GBK" w:cs="方正仿宋_GBK"/>
          <w:b w:val="0"/>
          <w:color w:val="000000" w:themeColor="text1"/>
          <w:sz w:val="32"/>
          <w:szCs w:val="32"/>
          <w14:textFill>
            <w14:solidFill>
              <w14:schemeClr w14:val="tx1"/>
            </w14:solidFill>
          </w14:textFill>
        </w:rPr>
        <w:t>分（绩效自评表附后）。全年预算数为</w:t>
      </w:r>
      <w:r>
        <w:rPr>
          <w:rFonts w:hint="eastAsia" w:ascii="方正仿宋_GBK" w:eastAsia="方正仿宋_GBK" w:cs="方正仿宋_GBK"/>
          <w:b w:val="0"/>
          <w:color w:val="000000" w:themeColor="text1"/>
          <w:sz w:val="32"/>
          <w:szCs w:val="32"/>
          <w:lang w:val="en-US" w:eastAsia="zh-CN"/>
          <w14:textFill>
            <w14:solidFill>
              <w14:schemeClr w14:val="tx1"/>
            </w14:solidFill>
          </w14:textFill>
        </w:rPr>
        <w:t>155</w:t>
      </w:r>
      <w:r>
        <w:rPr>
          <w:rFonts w:hint="eastAsia" w:ascii="方正仿宋_GBK" w:eastAsia="方正仿宋_GBK" w:cs="方正仿宋_GBK"/>
          <w:b w:val="0"/>
          <w:color w:val="000000" w:themeColor="text1"/>
          <w:sz w:val="32"/>
          <w:szCs w:val="32"/>
          <w14:textFill>
            <w14:solidFill>
              <w14:schemeClr w14:val="tx1"/>
            </w14:solidFill>
          </w14:textFill>
        </w:rPr>
        <w:t>万元，执行数为</w:t>
      </w:r>
      <w:r>
        <w:rPr>
          <w:rFonts w:hint="eastAsia" w:ascii="方正仿宋_GBK" w:eastAsia="方正仿宋_GBK" w:cs="方正仿宋_GBK"/>
          <w:b w:val="0"/>
          <w:color w:val="000000" w:themeColor="text1"/>
          <w:sz w:val="32"/>
          <w:szCs w:val="32"/>
          <w:lang w:val="en-US" w:eastAsia="zh-CN"/>
          <w14:textFill>
            <w14:solidFill>
              <w14:schemeClr w14:val="tx1"/>
            </w14:solidFill>
          </w14:textFill>
        </w:rPr>
        <w:t>154.96</w:t>
      </w:r>
      <w:r>
        <w:rPr>
          <w:rFonts w:hint="eastAsia" w:ascii="方正仿宋_GBK" w:eastAsia="方正仿宋_GBK" w:cs="方正仿宋_GBK"/>
          <w:b w:val="0"/>
          <w:color w:val="000000" w:themeColor="text1"/>
          <w:sz w:val="32"/>
          <w:szCs w:val="32"/>
          <w14:textFill>
            <w14:solidFill>
              <w14:schemeClr w14:val="tx1"/>
            </w14:solidFill>
          </w14:textFill>
        </w:rPr>
        <w:t>万元，完成预算的</w:t>
      </w:r>
      <w:r>
        <w:rPr>
          <w:rFonts w:hint="eastAsia" w:ascii="方正仿宋_GBK" w:eastAsia="方正仿宋_GBK" w:cs="方正仿宋_GBK"/>
          <w:b w:val="0"/>
          <w:color w:val="000000" w:themeColor="text1"/>
          <w:sz w:val="32"/>
          <w:szCs w:val="32"/>
          <w:lang w:val="en-US" w:eastAsia="zh-CN"/>
          <w14:textFill>
            <w14:solidFill>
              <w14:schemeClr w14:val="tx1"/>
            </w14:solidFill>
          </w14:textFill>
        </w:rPr>
        <w:t>99.98</w:t>
      </w:r>
      <w:r>
        <w:rPr>
          <w:rFonts w:hint="eastAsia" w:ascii="方正仿宋_GBK" w:eastAsia="方正仿宋_GBK" w:cs="方正仿宋_GBK"/>
          <w:b w:val="0"/>
          <w:color w:val="000000" w:themeColor="text1"/>
          <w:sz w:val="32"/>
          <w:szCs w:val="32"/>
          <w14:textFill>
            <w14:solidFill>
              <w14:schemeClr w14:val="tx1"/>
            </w14:solidFill>
          </w14:textFill>
        </w:rPr>
        <w:t>%。项目绩效目标完成情况：</w:t>
      </w:r>
      <w:r>
        <w:rPr>
          <w:rFonts w:hint="eastAsia" w:ascii="方正仿宋_GBK" w:eastAsia="方正仿宋_GBK" w:cs="方正仿宋_GBK"/>
          <w:color w:val="000000" w:themeColor="text1"/>
          <w:kern w:val="0"/>
          <w:sz w:val="32"/>
          <w:szCs w:val="32"/>
          <w:highlight w:val="none"/>
          <w:lang w:val="en-US" w:eastAsia="zh-CN"/>
          <w14:textFill>
            <w14:solidFill>
              <w14:schemeClr w14:val="tx1"/>
            </w14:solidFill>
          </w14:textFill>
        </w:rPr>
        <w:t>通过项目实施，</w:t>
      </w:r>
      <w:r>
        <w:rPr>
          <w:rFonts w:ascii="方正仿宋_GBK" w:eastAsia="方正仿宋_GBK" w:cs="方正仿宋_GBK"/>
          <w:color w:val="000000" w:themeColor="text1"/>
          <w:kern w:val="0"/>
          <w:sz w:val="32"/>
          <w:szCs w:val="32"/>
          <w:highlight w:val="none"/>
          <w:lang w:val="en-US" w:eastAsia="zh-CN"/>
          <w14:textFill>
            <w14:solidFill>
              <w14:schemeClr w14:val="tx1"/>
            </w14:solidFill>
          </w14:textFill>
        </w:rPr>
        <w:t>基本</w:t>
      </w:r>
      <w:r>
        <w:rPr>
          <w:rFonts w:hint="eastAsia" w:ascii="方正仿宋_GBK" w:eastAsia="方正仿宋_GBK" w:cs="方正仿宋_GBK"/>
          <w:color w:val="000000" w:themeColor="text1"/>
          <w:kern w:val="0"/>
          <w:sz w:val="32"/>
          <w:szCs w:val="32"/>
          <w:highlight w:val="none"/>
          <w:lang w:val="en-US" w:eastAsia="zh-CN"/>
          <w14:textFill>
            <w14:solidFill>
              <w14:schemeClr w14:val="tx1"/>
            </w14:solidFill>
          </w14:textFill>
        </w:rPr>
        <w:t>完成了年初设定的各项绩效目标，通过咨询委托第三方、专家，更加客观公正处理相关工作，显著提高工作效率</w:t>
      </w:r>
      <w:r>
        <w:rPr>
          <w:rFonts w:hint="eastAsia" w:ascii="方正仿宋_GBK" w:eastAsia="方正仿宋_GBK" w:cs="方正仿宋_GBK"/>
          <w:b w:val="0"/>
          <w:color w:val="000000" w:themeColor="text1"/>
          <w:sz w:val="32"/>
          <w:szCs w:val="32"/>
          <w:lang w:eastAsia="zh-CN"/>
          <w14:textFill>
            <w14:solidFill>
              <w14:schemeClr w14:val="tx1"/>
            </w14:solidFill>
          </w14:textFill>
        </w:rPr>
        <w:t>。未发现问题。</w:t>
      </w:r>
    </w:p>
    <w:p w14:paraId="36355CA4">
      <w:pPr>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jc w:val="left"/>
        <w:textAlignment w:val="auto"/>
        <w:rPr>
          <w:rFonts w:hint="eastAsia" w:ascii="Times New Roman" w:eastAsia="仿宋_GB2312"/>
          <w:sz w:val="32"/>
          <w:szCs w:val="32"/>
          <w:lang w:eastAsia="zh-CN"/>
        </w:rPr>
      </w:pPr>
      <w:r>
        <w:rPr>
          <w:rFonts w:hint="eastAsia" w:ascii="方正仿宋_GBK" w:eastAsia="方正仿宋_GBK" w:cs="方正仿宋_GBK"/>
          <w:color w:val="000000" w:themeColor="text1"/>
          <w:kern w:val="0"/>
          <w:sz w:val="32"/>
          <w:szCs w:val="32"/>
          <w:highlight w:val="none"/>
          <w:lang w:val="en-US" w:eastAsia="zh-CN"/>
          <w14:textFill>
            <w14:solidFill>
              <w14:schemeClr w14:val="tx1"/>
            </w14:solidFill>
          </w14:textFill>
        </w:rPr>
        <w:t>公务用车购置经费绩效自评情况：</w:t>
      </w:r>
      <w:r>
        <w:rPr>
          <w:rFonts w:hint="eastAsia" w:ascii="方正仿宋_GBK" w:eastAsia="方正仿宋_GBK" w:cs="方正仿宋_GBK"/>
          <w:b w:val="0"/>
          <w:color w:val="000000" w:themeColor="text1"/>
          <w:sz w:val="32"/>
          <w:szCs w:val="32"/>
          <w14:textFill>
            <w14:solidFill>
              <w14:schemeClr w14:val="tx1"/>
            </w14:solidFill>
          </w14:textFill>
        </w:rPr>
        <w:t>根据年初设定的绩效目标，项目绩效自评得分为</w:t>
      </w:r>
      <w:r>
        <w:rPr>
          <w:rFonts w:hint="eastAsia" w:ascii="方正仿宋_GBK" w:eastAsia="方正仿宋_GBK" w:cs="方正仿宋_GBK"/>
          <w:b w:val="0"/>
          <w:color w:val="000000" w:themeColor="text1"/>
          <w:sz w:val="32"/>
          <w:szCs w:val="32"/>
          <w:lang w:val="en-US" w:eastAsia="zh-CN"/>
          <w14:textFill>
            <w14:solidFill>
              <w14:schemeClr w14:val="tx1"/>
            </w14:solidFill>
          </w14:textFill>
        </w:rPr>
        <w:t>94.5</w:t>
      </w:r>
      <w:r>
        <w:rPr>
          <w:rFonts w:hint="eastAsia" w:ascii="方正仿宋_GBK" w:eastAsia="方正仿宋_GBK" w:cs="方正仿宋_GBK"/>
          <w:b w:val="0"/>
          <w:color w:val="000000" w:themeColor="text1"/>
          <w:sz w:val="32"/>
          <w:szCs w:val="32"/>
          <w14:textFill>
            <w14:solidFill>
              <w14:schemeClr w14:val="tx1"/>
            </w14:solidFill>
          </w14:textFill>
        </w:rPr>
        <w:t>分（绩效自评表附后）。全年预算数为</w:t>
      </w:r>
      <w:r>
        <w:rPr>
          <w:rFonts w:hint="eastAsia" w:ascii="方正仿宋_GBK" w:eastAsia="方正仿宋_GBK" w:cs="方正仿宋_GBK"/>
          <w:b w:val="0"/>
          <w:color w:val="000000" w:themeColor="text1"/>
          <w:sz w:val="32"/>
          <w:szCs w:val="32"/>
          <w:lang w:val="en-US" w:eastAsia="zh-CN"/>
          <w14:textFill>
            <w14:solidFill>
              <w14:schemeClr w14:val="tx1"/>
            </w14:solidFill>
          </w14:textFill>
        </w:rPr>
        <w:t>8</w:t>
      </w:r>
      <w:r>
        <w:rPr>
          <w:rFonts w:hint="eastAsia" w:ascii="方正仿宋_GBK" w:eastAsia="方正仿宋_GBK" w:cs="方正仿宋_GBK"/>
          <w:b w:val="0"/>
          <w:color w:val="000000" w:themeColor="text1"/>
          <w:sz w:val="32"/>
          <w:szCs w:val="32"/>
          <w14:textFill>
            <w14:solidFill>
              <w14:schemeClr w14:val="tx1"/>
            </w14:solidFill>
          </w14:textFill>
        </w:rPr>
        <w:t>万元，执行数为</w:t>
      </w:r>
      <w:r>
        <w:rPr>
          <w:rFonts w:hint="eastAsia" w:ascii="方正仿宋_GBK" w:eastAsia="方正仿宋_GBK" w:cs="方正仿宋_GBK"/>
          <w:b w:val="0"/>
          <w:color w:val="000000" w:themeColor="text1"/>
          <w:sz w:val="32"/>
          <w:szCs w:val="32"/>
          <w:lang w:val="en-US" w:eastAsia="zh-CN"/>
          <w14:textFill>
            <w14:solidFill>
              <w14:schemeClr w14:val="tx1"/>
            </w14:solidFill>
          </w14:textFill>
        </w:rPr>
        <w:t>7.58</w:t>
      </w:r>
      <w:r>
        <w:rPr>
          <w:rFonts w:hint="eastAsia" w:ascii="方正仿宋_GBK" w:eastAsia="方正仿宋_GBK" w:cs="方正仿宋_GBK"/>
          <w:b w:val="0"/>
          <w:color w:val="000000" w:themeColor="text1"/>
          <w:sz w:val="32"/>
          <w:szCs w:val="32"/>
          <w14:textFill>
            <w14:solidFill>
              <w14:schemeClr w14:val="tx1"/>
            </w14:solidFill>
          </w14:textFill>
        </w:rPr>
        <w:t>万元，完成预算的</w:t>
      </w:r>
      <w:r>
        <w:rPr>
          <w:rFonts w:hint="eastAsia" w:ascii="方正仿宋_GBK" w:eastAsia="方正仿宋_GBK" w:cs="方正仿宋_GBK"/>
          <w:b w:val="0"/>
          <w:color w:val="000000" w:themeColor="text1"/>
          <w:sz w:val="32"/>
          <w:szCs w:val="32"/>
          <w:lang w:val="en-US" w:eastAsia="zh-CN"/>
          <w14:textFill>
            <w14:solidFill>
              <w14:schemeClr w14:val="tx1"/>
            </w14:solidFill>
          </w14:textFill>
        </w:rPr>
        <w:t>94.75</w:t>
      </w:r>
      <w:r>
        <w:rPr>
          <w:rFonts w:hint="eastAsia" w:ascii="方正仿宋_GBK" w:eastAsia="方正仿宋_GBK" w:cs="方正仿宋_GBK"/>
          <w:b w:val="0"/>
          <w:color w:val="000000" w:themeColor="text1"/>
          <w:sz w:val="32"/>
          <w:szCs w:val="32"/>
          <w14:textFill>
            <w14:solidFill>
              <w14:schemeClr w14:val="tx1"/>
            </w14:solidFill>
          </w14:textFill>
        </w:rPr>
        <w:t>%。项目绩效目标完成情况：</w:t>
      </w:r>
      <w:r>
        <w:rPr>
          <w:rFonts w:hint="eastAsia" w:ascii="方正仿宋_GBK" w:eastAsia="方正仿宋_GBK" w:cs="方正仿宋_GBK"/>
          <w:color w:val="000000" w:themeColor="text1"/>
          <w:kern w:val="0"/>
          <w:sz w:val="32"/>
          <w:szCs w:val="32"/>
          <w:highlight w:val="none"/>
          <w:lang w:val="en-US" w:eastAsia="zh-CN"/>
          <w14:textFill>
            <w14:solidFill>
              <w14:schemeClr w14:val="tx1"/>
            </w14:solidFill>
          </w14:textFill>
        </w:rPr>
        <w:t>通过项目实施，</w:t>
      </w:r>
      <w:r>
        <w:rPr>
          <w:rFonts w:ascii="方正仿宋_GBK" w:eastAsia="方正仿宋_GBK" w:cs="方正仿宋_GBK"/>
          <w:color w:val="000000" w:themeColor="text1"/>
          <w:kern w:val="0"/>
          <w:sz w:val="32"/>
          <w:szCs w:val="32"/>
          <w:highlight w:val="none"/>
          <w:lang w:val="en-US" w:eastAsia="zh-CN"/>
          <w14:textFill>
            <w14:solidFill>
              <w14:schemeClr w14:val="tx1"/>
            </w14:solidFill>
          </w14:textFill>
        </w:rPr>
        <w:t>基本</w:t>
      </w:r>
      <w:r>
        <w:rPr>
          <w:rFonts w:hint="eastAsia" w:ascii="方正仿宋_GBK" w:eastAsia="方正仿宋_GBK" w:cs="方正仿宋_GBK"/>
          <w:color w:val="000000" w:themeColor="text1"/>
          <w:kern w:val="0"/>
          <w:sz w:val="32"/>
          <w:szCs w:val="32"/>
          <w:highlight w:val="none"/>
          <w:lang w:val="en-US" w:eastAsia="zh-CN"/>
          <w14:textFill>
            <w14:solidFill>
              <w14:schemeClr w14:val="tx1"/>
            </w14:solidFill>
          </w14:textFill>
        </w:rPr>
        <w:t>完成了年初设定的各项绩效目标，通过购置公务用车，更好地确保公务用车出行安全，更好发挥机要应急等工作职能</w:t>
      </w:r>
      <w:r>
        <w:rPr>
          <w:rFonts w:hint="eastAsia" w:ascii="方正仿宋_GBK" w:eastAsia="方正仿宋_GBK" w:cs="方正仿宋_GBK"/>
          <w:b w:val="0"/>
          <w:color w:val="000000" w:themeColor="text1"/>
          <w:sz w:val="32"/>
          <w:szCs w:val="32"/>
          <w:lang w:eastAsia="zh-CN"/>
          <w14:textFill>
            <w14:solidFill>
              <w14:schemeClr w14:val="tx1"/>
            </w14:solidFill>
          </w14:textFill>
        </w:rPr>
        <w:t>。未发现问题。</w:t>
      </w:r>
    </w:p>
    <w:p w14:paraId="5847D582">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left"/>
        <w:textAlignment w:val="auto"/>
        <w:rPr>
          <w:rFonts w:ascii="Times New Roman" w:eastAsia="仿宋_GB2312"/>
          <w:sz w:val="32"/>
          <w:szCs w:val="32"/>
        </w:rPr>
      </w:pPr>
      <w:r>
        <w:rPr>
          <w:rFonts w:ascii="Times New Roman" w:eastAsia="仿宋_GB2312"/>
          <w:b/>
          <w:sz w:val="32"/>
          <w:szCs w:val="32"/>
        </w:rPr>
        <w:t>（三）部门评价项目绩效评价结果</w:t>
      </w:r>
    </w:p>
    <w:p w14:paraId="66840189">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left"/>
        <w:textAlignment w:val="auto"/>
        <w:rPr>
          <w:rFonts w:hint="eastAsia" w:ascii="Times New Roman" w:eastAsia="仿宋_GB2312"/>
          <w:sz w:val="32"/>
          <w:szCs w:val="32"/>
          <w:lang w:eastAsia="zh-CN"/>
        </w:rPr>
      </w:pPr>
      <w:r>
        <w:rPr>
          <w:rFonts w:hint="eastAsia" w:ascii="Times New Roman" w:eastAsia="仿宋_GB2312"/>
          <w:sz w:val="32"/>
          <w:szCs w:val="32"/>
          <w:lang w:eastAsia="zh-CN"/>
        </w:rPr>
        <w:t>无。</w:t>
      </w:r>
    </w:p>
    <w:p w14:paraId="3FE7B32F">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left"/>
        <w:textAlignment w:val="auto"/>
        <w:rPr>
          <w:rFonts w:ascii="Times New Roman" w:eastAsia="黑体"/>
          <w:b w:val="0"/>
          <w:sz w:val="32"/>
          <w:szCs w:val="32"/>
        </w:rPr>
      </w:pPr>
    </w:p>
    <w:p w14:paraId="10EC32F8">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left"/>
        <w:textAlignment w:val="auto"/>
        <w:rPr>
          <w:rFonts w:ascii="Times New Roman" w:eastAsia="黑体"/>
          <w:b w:val="0"/>
          <w:sz w:val="32"/>
          <w:szCs w:val="32"/>
        </w:rPr>
      </w:pPr>
    </w:p>
    <w:p w14:paraId="48B5B603">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left"/>
        <w:textAlignment w:val="auto"/>
        <w:rPr>
          <w:rFonts w:ascii="Times New Roman" w:eastAsia="黑体"/>
          <w:b w:val="0"/>
          <w:sz w:val="32"/>
          <w:szCs w:val="32"/>
        </w:rPr>
      </w:pPr>
    </w:p>
    <w:p w14:paraId="441A789F">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left"/>
        <w:textAlignment w:val="auto"/>
        <w:rPr>
          <w:rFonts w:ascii="Times New Roman" w:eastAsia="黑体"/>
          <w:b w:val="0"/>
          <w:sz w:val="32"/>
          <w:szCs w:val="32"/>
        </w:rPr>
      </w:pPr>
    </w:p>
    <w:p w14:paraId="3FAFFA0A">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left"/>
        <w:textAlignment w:val="auto"/>
        <w:rPr>
          <w:rFonts w:ascii="Times New Roman" w:eastAsia="黑体"/>
          <w:b w:val="0"/>
          <w:sz w:val="32"/>
          <w:szCs w:val="32"/>
        </w:rPr>
      </w:pPr>
    </w:p>
    <w:p w14:paraId="3513101D">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left"/>
        <w:textAlignment w:val="auto"/>
        <w:rPr>
          <w:rFonts w:ascii="Times New Roman" w:eastAsia="黑体"/>
          <w:b w:val="0"/>
          <w:sz w:val="32"/>
          <w:szCs w:val="32"/>
        </w:rPr>
      </w:pPr>
    </w:p>
    <w:p w14:paraId="356B6BF5">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left"/>
        <w:textAlignment w:val="auto"/>
        <w:rPr>
          <w:rFonts w:ascii="Times New Roman" w:eastAsia="黑体"/>
          <w:b w:val="0"/>
          <w:sz w:val="32"/>
          <w:szCs w:val="32"/>
        </w:rPr>
      </w:pPr>
    </w:p>
    <w:p w14:paraId="0F5A6C11">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left"/>
        <w:textAlignment w:val="auto"/>
        <w:rPr>
          <w:rFonts w:ascii="Times New Roman" w:eastAsia="黑体"/>
          <w:b w:val="0"/>
          <w:sz w:val="32"/>
          <w:szCs w:val="32"/>
        </w:rPr>
      </w:pPr>
    </w:p>
    <w:p w14:paraId="2FDCD933">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left"/>
        <w:textAlignment w:val="auto"/>
        <w:rPr>
          <w:rFonts w:ascii="Times New Roman" w:eastAsia="黑体"/>
          <w:b w:val="0"/>
          <w:sz w:val="32"/>
          <w:szCs w:val="32"/>
        </w:rPr>
      </w:pPr>
    </w:p>
    <w:p w14:paraId="31770F43">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left"/>
        <w:textAlignment w:val="auto"/>
        <w:rPr>
          <w:rFonts w:ascii="Times New Roman" w:eastAsia="黑体"/>
          <w:b w:val="0"/>
          <w:sz w:val="32"/>
          <w:szCs w:val="32"/>
        </w:rPr>
      </w:pPr>
    </w:p>
    <w:p w14:paraId="3CA60384">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240" w:lineRule="auto"/>
        <w:ind w:firstLine="640" w:firstLineChars="200"/>
        <w:jc w:val="left"/>
        <w:textAlignment w:val="auto"/>
        <w:rPr>
          <w:rFonts w:hint="eastAsia" w:ascii="Times New Roman" w:eastAsia="黑体"/>
          <w:b w:val="0"/>
          <w:sz w:val="32"/>
          <w:szCs w:val="32"/>
          <w:lang w:eastAsia="zh-CN"/>
        </w:rPr>
      </w:pPr>
      <w:r>
        <w:rPr>
          <w:rFonts w:hint="eastAsia" w:ascii="Times New Roman" w:eastAsia="黑体"/>
          <w:b w:val="0"/>
          <w:sz w:val="32"/>
          <w:szCs w:val="32"/>
          <w:lang w:eastAsia="zh-CN"/>
        </w:rPr>
        <w:drawing>
          <wp:inline distT="0" distB="0" distL="114300" distR="114300">
            <wp:extent cx="5749925" cy="7827010"/>
            <wp:effectExtent l="0" t="0" r="3175" b="2540"/>
            <wp:docPr id="20" name="图片 20" descr="微信图片_20260901173221_34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微信图片_20260901173221_34_2"/>
                    <pic:cNvPicPr>
                      <a:picLocks noChangeAspect="1"/>
                    </pic:cNvPicPr>
                  </pic:nvPicPr>
                  <pic:blipFill>
                    <a:blip r:embed="rId19"/>
                    <a:stretch>
                      <a:fillRect/>
                    </a:stretch>
                  </pic:blipFill>
                  <pic:spPr>
                    <a:xfrm>
                      <a:off x="0" y="0"/>
                      <a:ext cx="5749925" cy="7827010"/>
                    </a:xfrm>
                    <a:prstGeom prst="rect">
                      <a:avLst/>
                    </a:prstGeom>
                  </pic:spPr>
                </pic:pic>
              </a:graphicData>
            </a:graphic>
          </wp:inline>
        </w:drawing>
      </w:r>
      <w:r>
        <w:rPr>
          <w:rFonts w:hint="eastAsia" w:ascii="Times New Roman" w:eastAsia="黑体"/>
          <w:b w:val="0"/>
          <w:sz w:val="32"/>
          <w:szCs w:val="32"/>
          <w:lang w:eastAsia="zh-CN"/>
        </w:rPr>
        <w:drawing>
          <wp:inline distT="0" distB="0" distL="114300" distR="114300">
            <wp:extent cx="5749925" cy="8159750"/>
            <wp:effectExtent l="0" t="0" r="3175" b="12700"/>
            <wp:docPr id="18" name="图片 18" descr="微信图片_20260901173257_35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微信图片_20260901173257_35_2"/>
                    <pic:cNvPicPr>
                      <a:picLocks noChangeAspect="1"/>
                    </pic:cNvPicPr>
                  </pic:nvPicPr>
                  <pic:blipFill>
                    <a:blip r:embed="rId20"/>
                    <a:stretch>
                      <a:fillRect/>
                    </a:stretch>
                  </pic:blipFill>
                  <pic:spPr>
                    <a:xfrm>
                      <a:off x="0" y="0"/>
                      <a:ext cx="5749925" cy="8159750"/>
                    </a:xfrm>
                    <a:prstGeom prst="rect">
                      <a:avLst/>
                    </a:prstGeom>
                  </pic:spPr>
                </pic:pic>
              </a:graphicData>
            </a:graphic>
          </wp:inline>
        </w:drawing>
      </w:r>
      <w:r>
        <w:rPr>
          <w:rFonts w:hint="eastAsia" w:ascii="Times New Roman" w:eastAsia="黑体"/>
          <w:b w:val="0"/>
          <w:sz w:val="32"/>
          <w:szCs w:val="32"/>
          <w:lang w:eastAsia="zh-CN"/>
        </w:rPr>
        <w:drawing>
          <wp:inline distT="0" distB="0" distL="114300" distR="114300">
            <wp:extent cx="5693410" cy="8171180"/>
            <wp:effectExtent l="0" t="0" r="2540" b="1270"/>
            <wp:docPr id="17" name="图片 17" descr="微信图片_20260901173413_36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微信图片_20260901173413_36_2"/>
                    <pic:cNvPicPr>
                      <a:picLocks noChangeAspect="1"/>
                    </pic:cNvPicPr>
                  </pic:nvPicPr>
                  <pic:blipFill>
                    <a:blip r:embed="rId21"/>
                    <a:stretch>
                      <a:fillRect/>
                    </a:stretch>
                  </pic:blipFill>
                  <pic:spPr>
                    <a:xfrm>
                      <a:off x="0" y="0"/>
                      <a:ext cx="5693410" cy="8171180"/>
                    </a:xfrm>
                    <a:prstGeom prst="rect">
                      <a:avLst/>
                    </a:prstGeom>
                  </pic:spPr>
                </pic:pic>
              </a:graphicData>
            </a:graphic>
          </wp:inline>
        </w:drawing>
      </w:r>
      <w:r>
        <w:rPr>
          <w:rFonts w:hint="eastAsia" w:ascii="Times New Roman" w:eastAsia="黑体"/>
          <w:b w:val="0"/>
          <w:sz w:val="32"/>
          <w:szCs w:val="32"/>
          <w:lang w:eastAsia="zh-CN"/>
        </w:rPr>
        <w:drawing>
          <wp:inline distT="0" distB="0" distL="114300" distR="114300">
            <wp:extent cx="5749925" cy="8042910"/>
            <wp:effectExtent l="0" t="0" r="3175" b="15240"/>
            <wp:docPr id="16" name="图片 16" descr="微信图片_20260901173433_37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微信图片_20260901173433_37_2"/>
                    <pic:cNvPicPr>
                      <a:picLocks noChangeAspect="1"/>
                    </pic:cNvPicPr>
                  </pic:nvPicPr>
                  <pic:blipFill>
                    <a:blip r:embed="rId22"/>
                    <a:stretch>
                      <a:fillRect/>
                    </a:stretch>
                  </pic:blipFill>
                  <pic:spPr>
                    <a:xfrm>
                      <a:off x="0" y="0"/>
                      <a:ext cx="5749925" cy="8042910"/>
                    </a:xfrm>
                    <a:prstGeom prst="rect">
                      <a:avLst/>
                    </a:prstGeom>
                  </pic:spPr>
                </pic:pic>
              </a:graphicData>
            </a:graphic>
          </wp:inline>
        </w:drawing>
      </w:r>
      <w:r>
        <w:rPr>
          <w:rFonts w:hint="eastAsia" w:ascii="Times New Roman" w:eastAsia="黑体"/>
          <w:b w:val="0"/>
          <w:sz w:val="32"/>
          <w:szCs w:val="32"/>
          <w:lang w:eastAsia="zh-CN"/>
        </w:rPr>
        <w:drawing>
          <wp:inline distT="0" distB="0" distL="114300" distR="114300">
            <wp:extent cx="5749925" cy="7440295"/>
            <wp:effectExtent l="0" t="0" r="3175" b="8255"/>
            <wp:docPr id="15" name="图片 15" descr="微信图片_20260901173455_38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微信图片_20260901173455_38_2"/>
                    <pic:cNvPicPr>
                      <a:picLocks noChangeAspect="1"/>
                    </pic:cNvPicPr>
                  </pic:nvPicPr>
                  <pic:blipFill>
                    <a:blip r:embed="rId23"/>
                    <a:stretch>
                      <a:fillRect/>
                    </a:stretch>
                  </pic:blipFill>
                  <pic:spPr>
                    <a:xfrm>
                      <a:off x="0" y="0"/>
                      <a:ext cx="5749925" cy="7440295"/>
                    </a:xfrm>
                    <a:prstGeom prst="rect">
                      <a:avLst/>
                    </a:prstGeom>
                  </pic:spPr>
                </pic:pic>
              </a:graphicData>
            </a:graphic>
          </wp:inline>
        </w:drawing>
      </w:r>
      <w:r>
        <w:rPr>
          <w:rFonts w:hint="eastAsia" w:ascii="Times New Roman" w:eastAsia="黑体"/>
          <w:b w:val="0"/>
          <w:sz w:val="32"/>
          <w:szCs w:val="32"/>
          <w:lang w:eastAsia="zh-CN"/>
        </w:rPr>
        <w:drawing>
          <wp:inline distT="0" distB="0" distL="114300" distR="114300">
            <wp:extent cx="5615940" cy="8162925"/>
            <wp:effectExtent l="0" t="0" r="3810" b="9525"/>
            <wp:docPr id="14" name="图片 14" descr="微信图片_20260901173515_39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微信图片_20260901173515_39_2"/>
                    <pic:cNvPicPr>
                      <a:picLocks noChangeAspect="1"/>
                    </pic:cNvPicPr>
                  </pic:nvPicPr>
                  <pic:blipFill>
                    <a:blip r:embed="rId24"/>
                    <a:stretch>
                      <a:fillRect/>
                    </a:stretch>
                  </pic:blipFill>
                  <pic:spPr>
                    <a:xfrm>
                      <a:off x="0" y="0"/>
                      <a:ext cx="5615940" cy="8162925"/>
                    </a:xfrm>
                    <a:prstGeom prst="rect">
                      <a:avLst/>
                    </a:prstGeom>
                  </pic:spPr>
                </pic:pic>
              </a:graphicData>
            </a:graphic>
          </wp:inline>
        </w:drawing>
      </w:r>
      <w:r>
        <w:rPr>
          <w:rFonts w:hint="eastAsia" w:ascii="Times New Roman" w:eastAsia="黑体"/>
          <w:b w:val="0"/>
          <w:sz w:val="32"/>
          <w:szCs w:val="32"/>
          <w:lang w:eastAsia="zh-CN"/>
        </w:rPr>
        <w:drawing>
          <wp:inline distT="0" distB="0" distL="114300" distR="114300">
            <wp:extent cx="5749925" cy="8083550"/>
            <wp:effectExtent l="0" t="0" r="3175" b="12700"/>
            <wp:docPr id="13" name="图片 13" descr="微信图片_20260901173544_40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微信图片_20260901173544_40_2"/>
                    <pic:cNvPicPr>
                      <a:picLocks noChangeAspect="1"/>
                    </pic:cNvPicPr>
                  </pic:nvPicPr>
                  <pic:blipFill>
                    <a:blip r:embed="rId25"/>
                    <a:stretch>
                      <a:fillRect/>
                    </a:stretch>
                  </pic:blipFill>
                  <pic:spPr>
                    <a:xfrm>
                      <a:off x="0" y="0"/>
                      <a:ext cx="5749925" cy="8083550"/>
                    </a:xfrm>
                    <a:prstGeom prst="rect">
                      <a:avLst/>
                    </a:prstGeom>
                  </pic:spPr>
                </pic:pic>
              </a:graphicData>
            </a:graphic>
          </wp:inline>
        </w:drawing>
      </w:r>
      <w:r>
        <w:rPr>
          <w:rFonts w:hint="eastAsia" w:ascii="Times New Roman" w:eastAsia="黑体"/>
          <w:b w:val="0"/>
          <w:sz w:val="32"/>
          <w:szCs w:val="32"/>
          <w:lang w:eastAsia="zh-CN"/>
        </w:rPr>
        <w:drawing>
          <wp:inline distT="0" distB="0" distL="114300" distR="114300">
            <wp:extent cx="5749925" cy="7647305"/>
            <wp:effectExtent l="0" t="0" r="3175" b="10795"/>
            <wp:docPr id="12" name="图片 12" descr="微信图片_20260901173604_41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微信图片_20260901173604_41_2"/>
                    <pic:cNvPicPr>
                      <a:picLocks noChangeAspect="1"/>
                    </pic:cNvPicPr>
                  </pic:nvPicPr>
                  <pic:blipFill>
                    <a:blip r:embed="rId26"/>
                    <a:stretch>
                      <a:fillRect/>
                    </a:stretch>
                  </pic:blipFill>
                  <pic:spPr>
                    <a:xfrm>
                      <a:off x="0" y="0"/>
                      <a:ext cx="5749925" cy="7647305"/>
                    </a:xfrm>
                    <a:prstGeom prst="rect">
                      <a:avLst/>
                    </a:prstGeom>
                  </pic:spPr>
                </pic:pic>
              </a:graphicData>
            </a:graphic>
          </wp:inline>
        </w:drawing>
      </w:r>
      <w:r>
        <w:rPr>
          <w:rFonts w:hint="eastAsia" w:ascii="Times New Roman" w:eastAsia="黑体"/>
          <w:b w:val="0"/>
          <w:sz w:val="32"/>
          <w:szCs w:val="32"/>
          <w:lang w:eastAsia="zh-CN"/>
        </w:rPr>
        <w:drawing>
          <wp:inline distT="0" distB="0" distL="114300" distR="114300">
            <wp:extent cx="5754370" cy="8155305"/>
            <wp:effectExtent l="0" t="0" r="17780" b="17145"/>
            <wp:docPr id="10" name="图片 10" descr="微信图片_20260901173622_4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微信图片_20260901173622_42_2"/>
                    <pic:cNvPicPr>
                      <a:picLocks noChangeAspect="1"/>
                    </pic:cNvPicPr>
                  </pic:nvPicPr>
                  <pic:blipFill>
                    <a:blip r:embed="rId27"/>
                    <a:stretch>
                      <a:fillRect/>
                    </a:stretch>
                  </pic:blipFill>
                  <pic:spPr>
                    <a:xfrm>
                      <a:off x="0" y="0"/>
                      <a:ext cx="5754370" cy="8155305"/>
                    </a:xfrm>
                    <a:prstGeom prst="rect">
                      <a:avLst/>
                    </a:prstGeom>
                  </pic:spPr>
                </pic:pic>
              </a:graphicData>
            </a:graphic>
          </wp:inline>
        </w:drawing>
      </w:r>
      <w:r>
        <w:rPr>
          <w:rFonts w:hint="eastAsia" w:ascii="Times New Roman" w:eastAsia="黑体"/>
          <w:b w:val="0"/>
          <w:sz w:val="32"/>
          <w:szCs w:val="32"/>
          <w:lang w:eastAsia="zh-CN"/>
        </w:rPr>
        <w:drawing>
          <wp:inline distT="0" distB="0" distL="114300" distR="114300">
            <wp:extent cx="5754370" cy="8092440"/>
            <wp:effectExtent l="0" t="0" r="17780" b="3810"/>
            <wp:docPr id="8" name="图片 8" descr="微信图片_20260901173640_43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微信图片_20260901173640_43_2"/>
                    <pic:cNvPicPr>
                      <a:picLocks noChangeAspect="1"/>
                    </pic:cNvPicPr>
                  </pic:nvPicPr>
                  <pic:blipFill>
                    <a:blip r:embed="rId28"/>
                    <a:stretch>
                      <a:fillRect/>
                    </a:stretch>
                  </pic:blipFill>
                  <pic:spPr>
                    <a:xfrm>
                      <a:off x="0" y="0"/>
                      <a:ext cx="5754370" cy="8092440"/>
                    </a:xfrm>
                    <a:prstGeom prst="rect">
                      <a:avLst/>
                    </a:prstGeom>
                  </pic:spPr>
                </pic:pic>
              </a:graphicData>
            </a:graphic>
          </wp:inline>
        </w:drawing>
      </w:r>
    </w:p>
    <w:p w14:paraId="421B4E44">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left"/>
        <w:textAlignment w:val="auto"/>
        <w:rPr>
          <w:rFonts w:ascii="Times New Roman" w:eastAsia="黑体"/>
          <w:sz w:val="32"/>
          <w:szCs w:val="32"/>
        </w:rPr>
      </w:pPr>
      <w:r>
        <w:rPr>
          <w:rFonts w:ascii="Times New Roman" w:eastAsia="黑体"/>
          <w:b w:val="0"/>
          <w:sz w:val="32"/>
          <w:szCs w:val="32"/>
        </w:rPr>
        <w:t>十、其他需要说明的情况</w:t>
      </w:r>
    </w:p>
    <w:p w14:paraId="253193C1">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1.本部门2025年度收入支出决算总表（公开01表）、收入决算表（公开02表）、支出决算表（公开03表）、财政拨款收入支出决算总表（公开04表）、一般公共预算财政拨款支出决算表（公开05表）、一般公共预算财政拨款基本支出决算明细表（公开06表）、政府性基金预算财政拨款收入支出决算表（公开07表）、国有资本经营预算财政拨款支出决算表（公开08表）、财政拨款“三公”经费支出决算表（公开09表）无相应收支，故空表列示。</w:t>
      </w:r>
    </w:p>
    <w:p w14:paraId="0FC0D9B6">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0" w:firstLineChars="200"/>
        <w:jc w:val="left"/>
        <w:textAlignment w:val="auto"/>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14:paraId="0128DD28">
      <w:pPr>
        <w:keepNext w:val="0"/>
        <w:keepLines w:val="0"/>
        <w:pageBreakBefore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14:paraId="3AC8366B">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6C21E68">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ACFE38B">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7F66D11">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B0BFF4A">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885E3E4">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jc w:val="center"/>
        <w:textAlignment w:val="auto"/>
        <w:outlineLvl w:val="0"/>
        <w:rPr>
          <w:rFonts w:ascii="Times New Roman" w:eastAsia="黑体"/>
          <w:sz w:val="44"/>
          <w:szCs w:val="44"/>
        </w:rPr>
      </w:pPr>
      <w:r>
        <w:rPr>
          <w:rFonts w:ascii="Times New Roman" w:eastAsia="黑体"/>
          <w:b w:val="0"/>
          <w:sz w:val="44"/>
          <w:szCs w:val="44"/>
        </w:rPr>
        <w:t>第四部分 名词解释</w:t>
      </w:r>
    </w:p>
    <w:p w14:paraId="3A7DAEA7">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AA7D2C1">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934E95D">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CBF48E4">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A206EBF">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1A7A1F5">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A1148C8">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721F5A7">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FAE8E0D">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795040B">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F1DD00D">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CDE06B4">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1B63DDE">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default"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39DD4AF">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left"/>
        <w:textAlignment w:val="auto"/>
        <w:rPr>
          <w:rFonts w:ascii="Times New Roman" w:eastAsia="仿宋_GB2312"/>
          <w:b/>
          <w:sz w:val="32"/>
          <w:szCs w:val="32"/>
        </w:rPr>
      </w:pPr>
    </w:p>
    <w:p w14:paraId="72DB2133">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left"/>
        <w:textAlignment w:val="auto"/>
        <w:rPr>
          <w:rFonts w:ascii="Times New Roman" w:eastAsia="仿宋_GB2312"/>
          <w:b/>
          <w:sz w:val="32"/>
          <w:szCs w:val="32"/>
        </w:rPr>
      </w:pPr>
    </w:p>
    <w:p w14:paraId="717CD113">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left"/>
        <w:textAlignment w:val="auto"/>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指单位从同级财政部门取得的财政预算资金。</w:t>
      </w:r>
    </w:p>
    <w:p w14:paraId="7B0FB7F3">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left"/>
        <w:textAlignment w:val="auto"/>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14:paraId="1620A8AF">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left"/>
        <w:textAlignment w:val="auto"/>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14:paraId="5A5E860E">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left"/>
        <w:textAlignment w:val="auto"/>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14:paraId="1BAF76E4">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left"/>
        <w:textAlignment w:val="auto"/>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14:paraId="701B9090">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left"/>
        <w:textAlignment w:val="auto"/>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14:paraId="48F5573D">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left"/>
        <w:textAlignment w:val="auto"/>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14:paraId="7A369A6C">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left"/>
        <w:textAlignment w:val="auto"/>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14:paraId="56114428">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left"/>
        <w:textAlignment w:val="auto"/>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14:paraId="6415FDC9">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left"/>
        <w:textAlignment w:val="auto"/>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14:paraId="442B65BB">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left"/>
        <w:textAlignment w:val="auto"/>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14:paraId="48A27B76">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left"/>
        <w:textAlignment w:val="auto"/>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0A795186">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left"/>
        <w:textAlignment w:val="auto"/>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填列由各级非发展与改革部门集中安排的用于购置固定资产、战备性和应急性储备、土地和无形资产，以及购建基础设施、大型修缮和财政支持企业更新改造所发生的支出。</w:t>
      </w:r>
    </w:p>
    <w:p w14:paraId="1332C9B4">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left"/>
        <w:textAlignment w:val="auto"/>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613C8573">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left"/>
        <w:textAlignment w:val="auto"/>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14:paraId="4938CD08">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left"/>
        <w:textAlignment w:val="auto"/>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14:paraId="66A35E4E">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left"/>
        <w:textAlignment w:val="auto"/>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14:paraId="258224F7">
      <w:pPr>
        <w:keepNext w:val="0"/>
        <w:keepLines w:val="0"/>
        <w:pageBreakBefore w:val="0"/>
        <w:widowControl/>
        <w:kinsoku/>
        <w:wordWrap/>
        <w:overflowPunct/>
        <w:topLinePunct w:val="0"/>
        <w:autoSpaceDE/>
        <w:autoSpaceDN/>
        <w:bidi w:val="0"/>
        <w:adjustRightInd/>
        <w:snapToGrid/>
        <w:spacing w:before="0" w:beforeLines="0" w:beforeAutospacing="0" w:after="0" w:afterLines="0" w:afterAutospacing="0" w:line="560" w:lineRule="exact"/>
        <w:ind w:firstLine="643" w:firstLineChars="200"/>
        <w:jc w:val="left"/>
        <w:textAlignment w:val="auto"/>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Calibri Light">
    <w:altName w:val="Times New Roman"/>
    <w:panose1 w:val="020F0302020204030204"/>
    <w:charset w:val="00"/>
    <w:family w:val="auto"/>
    <w:pitch w:val="default"/>
    <w:sig w:usb0="00000000" w:usb1="00000000"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方正仿宋_GB2312">
    <w:altName w:val="仿宋"/>
    <w:panose1 w:val="02000000000000000000"/>
    <w:charset w:val="86"/>
    <w:family w:val="auto"/>
    <w:pitch w:val="default"/>
    <w:sig w:usb0="00000000" w:usb1="00000000"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ArialUnicodeMS">
    <w:altName w:val="Times New Roman"/>
    <w:panose1 w:val="00000000000000000000"/>
    <w:charset w:val="81"/>
    <w:family w:val="auto"/>
    <w:pitch w:val="default"/>
    <w:sig w:usb0="00000000" w:usb1="00000000" w:usb2="00000010" w:usb3="00000000" w:csb0="00080001" w:csb1="00000000"/>
  </w:font>
  <w:font w:name="方正仿宋_GBK">
    <w:panose1 w:val="02000000000000000000"/>
    <w:charset w:val="86"/>
    <w:family w:val="auto"/>
    <w:pitch w:val="default"/>
    <w:sig w:usb0="00000001" w:usb1="08000000" w:usb2="00000000" w:usb3="00000000" w:csb0="00040000" w:csb1="00000000"/>
  </w:font>
  <w:font w:name="国标宋体-超大字符集扩">
    <w:panose1 w:val="000005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8978A">
    <w:pPr>
      <w:pStyle w:val="8"/>
      <w:jc w:val="center"/>
    </w:pPr>
  </w:p>
  <w:p w14:paraId="7AD7F6BA">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BB3AD2">
    <w:pPr>
      <w:jc w:val="center"/>
    </w:pPr>
    <w:r>
      <w:fldChar w:fldCharType="begin"/>
    </w:r>
    <w:r>
      <w:instrText xml:space="preserve">PAGE</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BDA9D4">
    <w:pPr>
      <w:jc w:val="center"/>
    </w:pPr>
    <w:r>
      <w:fldChar w:fldCharType="begin"/>
    </w:r>
    <w:r>
      <w:instrText xml:space="preserve">PAGE</w:instrText>
    </w:r>
    <w:r>
      <w:fldChar w:fldCharType="separate"/>
    </w:r>
    <w:r>
      <w:t>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3493A">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CB4339">
    <w:pPr>
      <w:jc w:val="center"/>
    </w:pPr>
    <w:r>
      <w:fldChar w:fldCharType="begin"/>
    </w:r>
    <w:r>
      <w:instrText xml:space="preserve">PAGE</w:instrText>
    </w:r>
    <w:r>
      <w:fldChar w:fldCharType="separate"/>
    </w:r>
    <w: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24679F">
    <w:pPr>
      <w:jc w:val="center"/>
    </w:pPr>
    <w:r>
      <w:fldChar w:fldCharType="begin"/>
    </w:r>
    <w:r>
      <w:instrText xml:space="preserve">PAGE</w:instrText>
    </w:r>
    <w:r>
      <w:fldChar w:fldCharType="separate"/>
    </w:r>
    <w: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76333">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F378C">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DAF7A">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236F8C"/>
    <w:rsid w:val="00822154"/>
    <w:rsid w:val="00C65689"/>
    <w:rsid w:val="00CC2C8E"/>
    <w:rsid w:val="0179546C"/>
    <w:rsid w:val="01A03C5A"/>
    <w:rsid w:val="01A5267D"/>
    <w:rsid w:val="01AE3368"/>
    <w:rsid w:val="01AF6A8D"/>
    <w:rsid w:val="024808A2"/>
    <w:rsid w:val="025C3821"/>
    <w:rsid w:val="02DA3B1B"/>
    <w:rsid w:val="02E57B4D"/>
    <w:rsid w:val="03450B90"/>
    <w:rsid w:val="037B12D4"/>
    <w:rsid w:val="03804D63"/>
    <w:rsid w:val="03F5128D"/>
    <w:rsid w:val="03FB73B0"/>
    <w:rsid w:val="04642795"/>
    <w:rsid w:val="04806B11"/>
    <w:rsid w:val="049C1B9D"/>
    <w:rsid w:val="04BD008C"/>
    <w:rsid w:val="04C55939"/>
    <w:rsid w:val="04DA28BB"/>
    <w:rsid w:val="04F528BE"/>
    <w:rsid w:val="050E10CE"/>
    <w:rsid w:val="054F2DFB"/>
    <w:rsid w:val="05991C82"/>
    <w:rsid w:val="05CD1EC8"/>
    <w:rsid w:val="05E57574"/>
    <w:rsid w:val="061416A9"/>
    <w:rsid w:val="061D60A6"/>
    <w:rsid w:val="06236884"/>
    <w:rsid w:val="06B07006"/>
    <w:rsid w:val="06FC7C2A"/>
    <w:rsid w:val="070B57B7"/>
    <w:rsid w:val="07533AFE"/>
    <w:rsid w:val="07AC18F2"/>
    <w:rsid w:val="07B3657A"/>
    <w:rsid w:val="07C857D0"/>
    <w:rsid w:val="081163FE"/>
    <w:rsid w:val="083F3A0A"/>
    <w:rsid w:val="08AB5AAF"/>
    <w:rsid w:val="08C65EBD"/>
    <w:rsid w:val="08D24C32"/>
    <w:rsid w:val="09012C64"/>
    <w:rsid w:val="093B2E99"/>
    <w:rsid w:val="095D7943"/>
    <w:rsid w:val="09C006C6"/>
    <w:rsid w:val="0A10621F"/>
    <w:rsid w:val="0A464C4F"/>
    <w:rsid w:val="0A6729A3"/>
    <w:rsid w:val="0A694877"/>
    <w:rsid w:val="0AA954BE"/>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D101068"/>
    <w:rsid w:val="0D4E13BE"/>
    <w:rsid w:val="0D7557DF"/>
    <w:rsid w:val="0D853E34"/>
    <w:rsid w:val="0D9C2A57"/>
    <w:rsid w:val="0DC3019B"/>
    <w:rsid w:val="0DE47D04"/>
    <w:rsid w:val="0DFA5D82"/>
    <w:rsid w:val="0E1E52CE"/>
    <w:rsid w:val="0E866524"/>
    <w:rsid w:val="0E9268D3"/>
    <w:rsid w:val="0E957F1F"/>
    <w:rsid w:val="0F0E7284"/>
    <w:rsid w:val="0F28110F"/>
    <w:rsid w:val="0F37083F"/>
    <w:rsid w:val="0F4351D1"/>
    <w:rsid w:val="0F7470AF"/>
    <w:rsid w:val="0F8751F8"/>
    <w:rsid w:val="0F891DB8"/>
    <w:rsid w:val="0F8D3287"/>
    <w:rsid w:val="0FAA3B86"/>
    <w:rsid w:val="10191346"/>
    <w:rsid w:val="102A01A6"/>
    <w:rsid w:val="105A290D"/>
    <w:rsid w:val="10754A6C"/>
    <w:rsid w:val="108B537D"/>
    <w:rsid w:val="10B11DB1"/>
    <w:rsid w:val="11177F57"/>
    <w:rsid w:val="11217C97"/>
    <w:rsid w:val="113076C2"/>
    <w:rsid w:val="11365128"/>
    <w:rsid w:val="11464C20"/>
    <w:rsid w:val="115E4926"/>
    <w:rsid w:val="118A1FFA"/>
    <w:rsid w:val="11E35B5A"/>
    <w:rsid w:val="11E42DD6"/>
    <w:rsid w:val="125F5A1B"/>
    <w:rsid w:val="126979D6"/>
    <w:rsid w:val="129E45A7"/>
    <w:rsid w:val="13074404"/>
    <w:rsid w:val="136A5C00"/>
    <w:rsid w:val="13B97B08"/>
    <w:rsid w:val="13C527AC"/>
    <w:rsid w:val="14711797"/>
    <w:rsid w:val="147B6F17"/>
    <w:rsid w:val="14D42061"/>
    <w:rsid w:val="15081C8B"/>
    <w:rsid w:val="15090D5C"/>
    <w:rsid w:val="15CC19E2"/>
    <w:rsid w:val="15CF053D"/>
    <w:rsid w:val="15E0131A"/>
    <w:rsid w:val="15E11DC0"/>
    <w:rsid w:val="16457D9F"/>
    <w:rsid w:val="17223EFF"/>
    <w:rsid w:val="17AA5F28"/>
    <w:rsid w:val="17B713F6"/>
    <w:rsid w:val="184350A0"/>
    <w:rsid w:val="18935485"/>
    <w:rsid w:val="18A34206"/>
    <w:rsid w:val="18DE3B2C"/>
    <w:rsid w:val="18EF453A"/>
    <w:rsid w:val="1906685D"/>
    <w:rsid w:val="19111683"/>
    <w:rsid w:val="19353916"/>
    <w:rsid w:val="193E101D"/>
    <w:rsid w:val="19C10AF1"/>
    <w:rsid w:val="1A017CDA"/>
    <w:rsid w:val="1A2672DE"/>
    <w:rsid w:val="1AA81D42"/>
    <w:rsid w:val="1AB433D9"/>
    <w:rsid w:val="1AEE2FA0"/>
    <w:rsid w:val="1AFB6D70"/>
    <w:rsid w:val="1B1B11EE"/>
    <w:rsid w:val="1B3719E0"/>
    <w:rsid w:val="1B6261C3"/>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22D79"/>
    <w:rsid w:val="1EDF707D"/>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087C0C"/>
    <w:rsid w:val="251B0465"/>
    <w:rsid w:val="254B0AC6"/>
    <w:rsid w:val="25571AB6"/>
    <w:rsid w:val="2561056D"/>
    <w:rsid w:val="2577160A"/>
    <w:rsid w:val="259C5A45"/>
    <w:rsid w:val="25B40AD6"/>
    <w:rsid w:val="25BE7872"/>
    <w:rsid w:val="25BF702A"/>
    <w:rsid w:val="26390459"/>
    <w:rsid w:val="264D2D17"/>
    <w:rsid w:val="26661BB3"/>
    <w:rsid w:val="26773DC1"/>
    <w:rsid w:val="26D50E55"/>
    <w:rsid w:val="271A539C"/>
    <w:rsid w:val="273823FA"/>
    <w:rsid w:val="274972D4"/>
    <w:rsid w:val="27AA3D97"/>
    <w:rsid w:val="280A3758"/>
    <w:rsid w:val="28292E99"/>
    <w:rsid w:val="284E28FF"/>
    <w:rsid w:val="289057C5"/>
    <w:rsid w:val="28A67C7A"/>
    <w:rsid w:val="28EA3248"/>
    <w:rsid w:val="28F72F97"/>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E0725DC"/>
    <w:rsid w:val="2E1B4BB8"/>
    <w:rsid w:val="2E256CB6"/>
    <w:rsid w:val="2E5F27E4"/>
    <w:rsid w:val="2EBD223E"/>
    <w:rsid w:val="2EC10AD1"/>
    <w:rsid w:val="2ECB6A5A"/>
    <w:rsid w:val="2EE65418"/>
    <w:rsid w:val="2EFC0112"/>
    <w:rsid w:val="2F0F45A5"/>
    <w:rsid w:val="2F0F6197"/>
    <w:rsid w:val="2F2B730D"/>
    <w:rsid w:val="2F6A001E"/>
    <w:rsid w:val="2F9F3DC1"/>
    <w:rsid w:val="2FFC7AC2"/>
    <w:rsid w:val="301430AF"/>
    <w:rsid w:val="30630612"/>
    <w:rsid w:val="308E59B0"/>
    <w:rsid w:val="30B10568"/>
    <w:rsid w:val="30E070F0"/>
    <w:rsid w:val="30E55DD3"/>
    <w:rsid w:val="30E60399"/>
    <w:rsid w:val="31356AA5"/>
    <w:rsid w:val="313E22F0"/>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E538E1"/>
    <w:rsid w:val="35277FF8"/>
    <w:rsid w:val="35763460"/>
    <w:rsid w:val="35776F72"/>
    <w:rsid w:val="35997371"/>
    <w:rsid w:val="35BC359E"/>
    <w:rsid w:val="35DA3A24"/>
    <w:rsid w:val="35DD4D47"/>
    <w:rsid w:val="360134DF"/>
    <w:rsid w:val="360B1E2F"/>
    <w:rsid w:val="360D500F"/>
    <w:rsid w:val="36330424"/>
    <w:rsid w:val="36FE3ABA"/>
    <w:rsid w:val="37072BDE"/>
    <w:rsid w:val="37455334"/>
    <w:rsid w:val="37527C32"/>
    <w:rsid w:val="37731921"/>
    <w:rsid w:val="37E509C0"/>
    <w:rsid w:val="37E96FB8"/>
    <w:rsid w:val="38222D85"/>
    <w:rsid w:val="38767A34"/>
    <w:rsid w:val="387F7137"/>
    <w:rsid w:val="38803721"/>
    <w:rsid w:val="38925A62"/>
    <w:rsid w:val="389F5F4F"/>
    <w:rsid w:val="38C36BA2"/>
    <w:rsid w:val="38D34E55"/>
    <w:rsid w:val="38E11CEF"/>
    <w:rsid w:val="38F6595C"/>
    <w:rsid w:val="391702A7"/>
    <w:rsid w:val="39286EB6"/>
    <w:rsid w:val="39601DF4"/>
    <w:rsid w:val="396960F3"/>
    <w:rsid w:val="39840D35"/>
    <w:rsid w:val="39A97DAF"/>
    <w:rsid w:val="39BF365D"/>
    <w:rsid w:val="39CD1330"/>
    <w:rsid w:val="39DD1AFF"/>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D446B0E"/>
    <w:rsid w:val="3D745844"/>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CD4B44"/>
    <w:rsid w:val="3FD17600"/>
    <w:rsid w:val="3FFF0C57"/>
    <w:rsid w:val="402E7C36"/>
    <w:rsid w:val="4050218A"/>
    <w:rsid w:val="405C7868"/>
    <w:rsid w:val="406B3BF6"/>
    <w:rsid w:val="408B24EB"/>
    <w:rsid w:val="408D1DBF"/>
    <w:rsid w:val="40C652D1"/>
    <w:rsid w:val="40F40090"/>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223AB6"/>
    <w:rsid w:val="44404C8E"/>
    <w:rsid w:val="447537F1"/>
    <w:rsid w:val="44870D07"/>
    <w:rsid w:val="44D33826"/>
    <w:rsid w:val="45344EFF"/>
    <w:rsid w:val="453950E7"/>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F42EAF"/>
    <w:rsid w:val="4A337323"/>
    <w:rsid w:val="4A5B28DC"/>
    <w:rsid w:val="4AA06B93"/>
    <w:rsid w:val="4ADB18EB"/>
    <w:rsid w:val="4B3A6FE7"/>
    <w:rsid w:val="4B96118E"/>
    <w:rsid w:val="4BAE1B66"/>
    <w:rsid w:val="4BBF6159"/>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70725A9"/>
    <w:rsid w:val="5714693E"/>
    <w:rsid w:val="571D0C9C"/>
    <w:rsid w:val="573A16CE"/>
    <w:rsid w:val="57482A8C"/>
    <w:rsid w:val="578D049F"/>
    <w:rsid w:val="579C7F80"/>
    <w:rsid w:val="57B30D7C"/>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F5BD9"/>
    <w:rsid w:val="59E20C3C"/>
    <w:rsid w:val="59E3512D"/>
    <w:rsid w:val="5A001BC6"/>
    <w:rsid w:val="5A1D5B0A"/>
    <w:rsid w:val="5A2447F3"/>
    <w:rsid w:val="5A3B4B4E"/>
    <w:rsid w:val="5A4804CA"/>
    <w:rsid w:val="5A594C85"/>
    <w:rsid w:val="5A8842AA"/>
    <w:rsid w:val="5AEB1E3C"/>
    <w:rsid w:val="5B2507CA"/>
    <w:rsid w:val="5B2A474A"/>
    <w:rsid w:val="5B2D237E"/>
    <w:rsid w:val="5B612747"/>
    <w:rsid w:val="5B830730"/>
    <w:rsid w:val="5BBB2DD6"/>
    <w:rsid w:val="5BD6009C"/>
    <w:rsid w:val="5BE263B6"/>
    <w:rsid w:val="5C8E5C5A"/>
    <w:rsid w:val="5C965E61"/>
    <w:rsid w:val="5CD839BA"/>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C5273F"/>
    <w:rsid w:val="5FD64459"/>
    <w:rsid w:val="5FE33352"/>
    <w:rsid w:val="604F6C39"/>
    <w:rsid w:val="60806DF2"/>
    <w:rsid w:val="61072DA5"/>
    <w:rsid w:val="611C0817"/>
    <w:rsid w:val="61224A52"/>
    <w:rsid w:val="61300818"/>
    <w:rsid w:val="61520CCB"/>
    <w:rsid w:val="61851A29"/>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8C0E37"/>
    <w:rsid w:val="65A11EA3"/>
    <w:rsid w:val="65AC3D66"/>
    <w:rsid w:val="65BB5334"/>
    <w:rsid w:val="663E1DBA"/>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E12B2"/>
    <w:rsid w:val="69C8706D"/>
    <w:rsid w:val="6A0E3FB4"/>
    <w:rsid w:val="6A292754"/>
    <w:rsid w:val="6A5E3B28"/>
    <w:rsid w:val="6A6B1EBE"/>
    <w:rsid w:val="6A8F43F7"/>
    <w:rsid w:val="6AD625F3"/>
    <w:rsid w:val="6B5B46E4"/>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ED00D0"/>
    <w:rsid w:val="6DFA3EBF"/>
    <w:rsid w:val="6E3E63D2"/>
    <w:rsid w:val="6E5F7BE6"/>
    <w:rsid w:val="6E6918C6"/>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F1E9B"/>
    <w:rsid w:val="75CE266B"/>
    <w:rsid w:val="75E538F2"/>
    <w:rsid w:val="76120141"/>
    <w:rsid w:val="76510960"/>
    <w:rsid w:val="768216BE"/>
    <w:rsid w:val="76C23B43"/>
    <w:rsid w:val="76E6EE66"/>
    <w:rsid w:val="76FD6F97"/>
    <w:rsid w:val="770218E8"/>
    <w:rsid w:val="779469CE"/>
    <w:rsid w:val="77C875A5"/>
    <w:rsid w:val="77D777E8"/>
    <w:rsid w:val="78A27DF6"/>
    <w:rsid w:val="79285B3A"/>
    <w:rsid w:val="79490B03"/>
    <w:rsid w:val="79625CA9"/>
    <w:rsid w:val="79A91196"/>
    <w:rsid w:val="7A0B32D3"/>
    <w:rsid w:val="7AC13CD3"/>
    <w:rsid w:val="7AE10264"/>
    <w:rsid w:val="7AE4248E"/>
    <w:rsid w:val="7B4A207F"/>
    <w:rsid w:val="7B7122A7"/>
    <w:rsid w:val="7B936F45"/>
    <w:rsid w:val="7BA47419"/>
    <w:rsid w:val="7BB10D45"/>
    <w:rsid w:val="7BB44151"/>
    <w:rsid w:val="7C067CC4"/>
    <w:rsid w:val="7C656A39"/>
    <w:rsid w:val="7CAE7D7C"/>
    <w:rsid w:val="7CB93996"/>
    <w:rsid w:val="7CBE0F99"/>
    <w:rsid w:val="7D4E45F1"/>
    <w:rsid w:val="7DFB6D82"/>
    <w:rsid w:val="7E1D71D1"/>
    <w:rsid w:val="7E246254"/>
    <w:rsid w:val="7E553215"/>
    <w:rsid w:val="7E6D090F"/>
    <w:rsid w:val="7E7E2263"/>
    <w:rsid w:val="7ECC66B2"/>
    <w:rsid w:val="7F2914C3"/>
    <w:rsid w:val="7F5F2ED6"/>
    <w:rsid w:val="7FA837EF"/>
    <w:rsid w:val="7FC36955"/>
    <w:rsid w:val="7FE903A0"/>
    <w:rsid w:val="7FF07065"/>
    <w:rsid w:val="7FF97946"/>
    <w:rsid w:val="7FFE7888"/>
    <w:rsid w:val="A7BE6750"/>
    <w:rsid w:val="EBFE8A6D"/>
    <w:rsid w:val="F7FD36EE"/>
    <w:rsid w:val="FCE0C100"/>
    <w:rsid w:val="FE7F1A1F"/>
    <w:rsid w:val="FFEF8A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 w:type="paragraph" w:customStyle="1" w:styleId="27">
    <w:name w:val="插入文本样式-插入部门职责文件"/>
    <w:basedOn w:val="1"/>
    <w:qFormat/>
    <w:uiPriority w:val="0"/>
    <w:pPr>
      <w:spacing w:line="500" w:lineRule="exact"/>
      <w:ind w:firstLine="560"/>
    </w:pPr>
    <w:rPr>
      <w:rFonts w:eastAsia="方正仿宋_GBK"/>
      <w:sz w:val="28"/>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1" Type="http://schemas.openxmlformats.org/officeDocument/2006/relationships/fontTable" Target="fontTable.xml"/><Relationship Id="rId30" Type="http://schemas.openxmlformats.org/officeDocument/2006/relationships/numbering" Target="numbering.xml"/><Relationship Id="rId3" Type="http://schemas.openxmlformats.org/officeDocument/2006/relationships/footer" Target="footer1.xml"/><Relationship Id="rId29" Type="http://schemas.openxmlformats.org/officeDocument/2006/relationships/customXml" Target="../customXml/item1.xml"/><Relationship Id="rId28" Type="http://schemas.openxmlformats.org/officeDocument/2006/relationships/image" Target="media/image11.jpeg"/><Relationship Id="rId27" Type="http://schemas.openxmlformats.org/officeDocument/2006/relationships/image" Target="media/image10.jpeg"/><Relationship Id="rId26" Type="http://schemas.openxmlformats.org/officeDocument/2006/relationships/image" Target="media/image9.jpeg"/><Relationship Id="rId25" Type="http://schemas.openxmlformats.org/officeDocument/2006/relationships/image" Target="media/image8.jpeg"/><Relationship Id="rId24" Type="http://schemas.openxmlformats.org/officeDocument/2006/relationships/image" Target="media/image7.jpeg"/><Relationship Id="rId23" Type="http://schemas.openxmlformats.org/officeDocument/2006/relationships/image" Target="media/image6.jpeg"/><Relationship Id="rId22" Type="http://schemas.openxmlformats.org/officeDocument/2006/relationships/image" Target="media/image5.jpeg"/><Relationship Id="rId21" Type="http://schemas.openxmlformats.org/officeDocument/2006/relationships/image" Target="media/image4.jpeg"/><Relationship Id="rId20" Type="http://schemas.openxmlformats.org/officeDocument/2006/relationships/image" Target="media/image3.jpeg"/><Relationship Id="rId2" Type="http://schemas.openxmlformats.org/officeDocument/2006/relationships/settings" Target="settings.xml"/><Relationship Id="rId19" Type="http://schemas.openxmlformats.org/officeDocument/2006/relationships/image" Target="media/image2.jpeg"/><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2.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3.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4.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5.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348618.07</c:v>
                </c:pt>
                <c:pt idx="1">
                  <c:v>176576.75</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extLst>
      <c:ext uri="{0b15fc19-7d7d-44ad-8c2d-2c3a37ce22c3}">
        <chartProps xmlns="https://web.wps.cn/et/2018/main" chartId="{e1f0a5d4-d049-46f2-8a89-5db5651939b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3485877924.09</c:v>
                </c:pt>
                <c:pt idx="1">
                  <c:v>0</c:v>
                </c:pt>
                <c:pt idx="2">
                  <c:v>0</c:v>
                </c:pt>
                <c:pt idx="3">
                  <c:v>0</c:v>
                </c:pt>
                <c:pt idx="4">
                  <c:v>0</c:v>
                </c:pt>
                <c:pt idx="5">
                  <c:v>2798.15</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ff67610-279a-4684-9eb4-f8d3f7100b9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46287586.76</c:v>
                </c:pt>
                <c:pt idx="1">
                  <c:v>3439593135.48</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32be665-1333-49c8-874c-3051d385ffb6}"/>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169742.98</c:v>
                </c:pt>
                <c:pt idx="1">
                  <c:v>170338.9</c:v>
                </c:pt>
                <c:pt idx="2">
                  <c:v>38915.5</c:v>
                </c:pt>
                <c:pt idx="3">
                  <c:v>39511.42</c:v>
                </c:pt>
                <c:pt idx="4">
                  <c:v>130827.48</c:v>
                </c:pt>
                <c:pt idx="5">
                  <c:v>130827.48</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348587.79</c:v>
                </c:pt>
                <c:pt idx="1">
                  <c:v>348587.79</c:v>
                </c:pt>
                <c:pt idx="2">
                  <c:v>80241.87</c:v>
                </c:pt>
                <c:pt idx="3">
                  <c:v>80241.87</c:v>
                </c:pt>
                <c:pt idx="4">
                  <c:v>268345.93</c:v>
                </c:pt>
                <c:pt idx="5">
                  <c:v>268345.93</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6295a0e-fcae-41ee-a341-67ee1d25695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8875.15</c:v>
                </c:pt>
                <c:pt idx="1">
                  <c:v>8875.15</c:v>
                </c:pt>
                <c:pt idx="2">
                  <c:v>8874.95</c:v>
                </c:pt>
                <c:pt idx="3">
                  <c:v>8874.95</c:v>
                </c:pt>
                <c:pt idx="4">
                  <c:v>0.2</c:v>
                </c:pt>
                <c:pt idx="5">
                  <c:v>0.2</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348587.79</c:v>
                </c:pt>
                <c:pt idx="1">
                  <c:v>348587.79</c:v>
                </c:pt>
                <c:pt idx="2">
                  <c:v>80241.87</c:v>
                </c:pt>
                <c:pt idx="3">
                  <c:v>80241.87</c:v>
                </c:pt>
                <c:pt idx="4">
                  <c:v>268345.93</c:v>
                </c:pt>
                <c:pt idx="5">
                  <c:v>268345.93</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extLst>
      <c:ext uri="{0b15fc19-7d7d-44ad-8c2d-2c3a37ce22c3}">
        <chartProps xmlns="https://web.wps.cn/et/2018/main" chartId="{0ccdd1c4-3744-4db9-807f-dec00dfe52d3}"/>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tags>
    <s:tag s:spid="_x0000_s1026">
      <s:item s:name="KSO_DOCER_RESOURCE_TRACE_INFO" s:val="{&quot;id&quot;:&quot;&quot;,&quot;origin&quot;:0,&quot;type&quot;:&quot;wordart&quot;,&quot;user&quot;:&quot;292216292&quot;}"/>
    </s:tag>
  </s:tag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58</Pages>
  <Words>1660</Words>
  <Characters>6225</Characters>
  <Lines>86</Lines>
  <Paragraphs>24</Paragraphs>
  <TotalTime>32</TotalTime>
  <ScaleCrop>false</ScaleCrop>
  <LinksUpToDate>false</LinksUpToDate>
  <CharactersWithSpaces>6550</CharactersWithSpaces>
  <Application>WPS Office_12.8.2.20327_F1E327BC-269C-435d-A152-05C5408002CA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2023-08-04T15:55:00Z</dcterms:created>
  <dc:creator>王明新TIAD</dc:creator>
  <cp:lastModifiedBy>uos</cp:lastModifiedBy>
  <cp:lastPrinted>2023-08-04T09:00:00Z</cp:lastPrinted>
  <dcterms:modified xsi:type="dcterms:W3CDTF">2026-09-01T17:49:25Z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2052-12.8.2.20327</vt:lpwstr>
  </property>
  <property fmtid="{D5CDD505-2E9C-101B-9397-08002B2CF9AE}" pid="3" name="ICV">
    <vt:lpwstr>5C1B136609854E18BDF3455763276D05_13</vt:lpwstr>
  </property>
  <property fmtid="{D5CDD505-2E9C-101B-9397-08002B2CF9AE}" pid="4" name="KSOTemplateUUID">
    <vt:lpwstr>v1.0_mb_S7ajbG3IpAnL1wSthNCxfw==</vt:lpwstr>
  </property>
  <property fmtid="{D5CDD505-2E9C-101B-9397-08002B2CF9AE}" pid="5" name="KSOTemplateDocerSaveRecord">
    <vt:lpwstr>eyJoZGlkIjoiMGUwMDdiZjE4MTAzNDUzMDk3OTAyNWU5OGVmNGE2MmMiLCJ1c2VySWQiOiIxNTIwMzY1OTkzIn0=</vt:lpwstr>
  </property>
</Properties>
</file>