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v:textbox>
              </v:shape>
            </w:pict>
          </mc:Fallback>
        </mc:AlternateContent>
      </w: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石家庄市公路工程质量安全站</w:t>
      </w: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预算代码：348014</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pPr>
        <w:spacing w:line="600" w:lineRule="auto"/>
        <w:jc w:val="center"/>
        <w:rPr>
          <w:rFonts w:ascii="楷体_GB2312" w:hAnsi="楷体_GB2312" w:eastAsia="楷体_GB2312" w:cs="楷体_GB2312"/>
          <w:color w:val="000000"/>
          <w:sz w:val="40"/>
          <w:szCs w:val="40"/>
        </w:rPr>
      </w:pPr>
    </w:p>
    <w:p>
      <w:pPr>
        <w:rPr>
          <w:rFonts w:ascii="黑体" w:hAnsi="黑体" w:eastAsia="黑体" w:cs="黑体"/>
          <w:b/>
          <w:bCs/>
          <w:sz w:val="32"/>
          <w:szCs w:val="36"/>
          <w:highlight w:val="yellow"/>
        </w:rPr>
      </w:pPr>
    </w:p>
    <w:p>
      <w:pPr>
        <w:widowControl/>
        <w:spacing w:line="360" w:lineRule="auto"/>
        <w:jc w:val="center"/>
        <w:rPr>
          <w:rFonts w:ascii="Times New Roman" w:eastAsia="方正小标宋_GBK"/>
          <w:sz w:val="72"/>
          <w:szCs w:val="72"/>
        </w:rPr>
      </w:pPr>
      <w:r>
        <w:rPr>
          <w:rFonts w:ascii="Times New Roman" w:eastAsia="方正小标宋_GBK"/>
          <w:sz w:val="72"/>
          <w:szCs w:val="72"/>
        </w:rPr>
        <w:t>石家庄市公路工程质量安全站</w:t>
      </w:r>
    </w:p>
    <w:p>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pPr>
        <w:spacing w:line="360" w:lineRule="auto"/>
        <w:jc w:val="center"/>
        <w:rPr>
          <w:rFonts w:ascii="黑体" w:hAnsi="黑体" w:eastAsia="黑体" w:cs="黑体"/>
          <w:sz w:val="56"/>
          <w:szCs w:val="72"/>
        </w:rPr>
      </w:pPr>
    </w:p>
    <w:p>
      <w:pPr>
        <w:spacing w:line="480" w:lineRule="auto"/>
        <w:rPr>
          <w:rFonts w:ascii="黑体" w:hAnsi="黑体" w:eastAsia="黑体" w:cs="黑体"/>
          <w:sz w:val="56"/>
          <w:szCs w:val="72"/>
        </w:rPr>
      </w:pPr>
    </w:p>
    <w:p>
      <w:pPr>
        <w:widowControl/>
        <w:spacing w:line="360" w:lineRule="auto"/>
        <w:jc w:val="center"/>
        <w:rPr>
          <w:rFonts w:ascii="Times New Roman" w:eastAsia="楷体_GB2312"/>
          <w:sz w:val="44"/>
          <w:szCs w:val="44"/>
        </w:rPr>
      </w:pPr>
      <w:r>
        <w:rPr>
          <w:rFonts w:ascii="Times New Roman" w:eastAsia="楷体_GB2312"/>
          <w:sz w:val="44"/>
          <w:szCs w:val="44"/>
        </w:rPr>
        <w:t>石家庄市公路工程质量安全站</w:t>
      </w:r>
    </w:p>
    <w:p>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pPr>
        <w:rPr>
          <w:rFonts w:ascii="楷体_GB2312" w:hAnsi="楷体_GB2312" w:eastAsia="楷体_GB2312" w:cs="楷体_GB2312"/>
          <w:color w:val="000000" w:themeColor="text1"/>
          <w:sz w:val="44"/>
          <w:szCs w:val="44"/>
          <w14:textFill>
            <w14:solidFill>
              <w14:schemeClr w14:val="tx1"/>
            </w14:solidFill>
          </w14:textFill>
        </w:rPr>
        <w:sectPr>
          <w:footerReference r:id="rId4" w:type="default"/>
          <w:pgSz w:w="11906" w:h="16838"/>
          <w:pgMar w:top="1531" w:right="1984" w:bottom="1531" w:left="2098" w:header="851" w:footer="992" w:gutter="0"/>
          <w:pgNumType w:start="1"/>
          <w:cols w:space="720" w:num="1"/>
          <w:docGrid w:type="lines" w:linePitch="312" w:charSpace="0"/>
        </w:sectPr>
      </w:pPr>
      <w:r>
        <w:rPr>
          <w:rFonts w:ascii="楷体_GB2312" w:hAnsi="楷体_GB2312" w:eastAsia="楷体_GB2312" w:cs="楷体_GB2312"/>
          <w:color w:val="000000" w:themeColor="text1"/>
          <w:sz w:val="44"/>
          <w:szCs w:val="44"/>
          <w14:textFill>
            <w14:solidFill>
              <w14:schemeClr w14:val="tx1"/>
            </w14:solidFill>
          </w14:textFill>
        </w:rPr>
        <w:br w:type="page"/>
      </w:r>
    </w:p>
    <w:p>
      <w:pPr>
        <w:widowControl/>
        <w:spacing w:line="360" w:lineRule="auto"/>
        <w:jc w:val="center"/>
        <w:outlineLvl w:val="0"/>
        <w:rPr>
          <w:rFonts w:ascii="Times New Roman" w:eastAsia="黑体"/>
          <w:sz w:val="44"/>
          <w:szCs w:val="44"/>
        </w:rPr>
      </w:pPr>
      <w:r>
        <w:rPr>
          <w:rFonts w:ascii="Times New Roman" w:eastAsia="黑体"/>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360" w:lineRule="auto"/>
        <w:jc w:val="left"/>
        <w:rPr>
          <w:rFonts w:ascii="Times New Roman" w:eastAsia="黑体"/>
          <w:sz w:val="32"/>
          <w:szCs w:val="32"/>
        </w:rPr>
      </w:pPr>
      <w:r>
        <w:rPr>
          <w:rFonts w:ascii="Times New Roman" w:eastAsia="黑体"/>
          <w:sz w:val="32"/>
          <w:szCs w:val="32"/>
        </w:rPr>
        <w:t>第一部分单位概况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一、单位职责</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pPr>
        <w:widowControl/>
        <w:spacing w:line="360" w:lineRule="auto"/>
        <w:jc w:val="left"/>
        <w:rPr>
          <w:rFonts w:ascii="Times New Roman" w:eastAsia="黑体"/>
          <w:sz w:val="32"/>
          <w:szCs w:val="32"/>
        </w:rPr>
      </w:pPr>
      <w:r>
        <w:rPr>
          <w:rFonts w:ascii="Times New Roman" w:eastAsia="黑体"/>
          <w:sz w:val="32"/>
          <w:szCs w:val="32"/>
        </w:rPr>
        <w:t>第四部分 名词解释</w:t>
      </w:r>
    </w:p>
    <w:p>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第一部分单位概况</w:t>
      </w: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pPr>
        <w:widowControl/>
        <w:spacing w:line="360" w:lineRule="auto"/>
        <w:jc w:val="left"/>
        <w:outlineLvl w:val="1"/>
        <w:rPr>
          <w:rFonts w:ascii="Times New Roman" w:eastAsia="黑体"/>
          <w:sz w:val="32"/>
          <w:szCs w:val="32"/>
        </w:rPr>
      </w:pPr>
      <w:r>
        <w:rPr>
          <w:rFonts w:ascii="Times New Roman" w:eastAsia="黑体"/>
          <w:sz w:val="32"/>
          <w:szCs w:val="32"/>
        </w:rPr>
        <w:t>一、单位职责</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监督检查从业单位质量保证体系及运转情况;监督检查勘察、设计质量情况,工程质量情况,使用的材料、设备质量情况;监督检查从业单位在工作实施过程中的质量行为等。</w:t>
      </w:r>
    </w:p>
    <w:p>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石家庄市公路工程质量安全站</w:t>
            </w:r>
          </w:p>
        </w:tc>
        <w:tc>
          <w:tcPr>
            <w:tcW w:w="2445" w:type="dxa"/>
          </w:tcPr>
          <w:p>
            <w:pPr>
              <w:spacing w:line="560" w:lineRule="exact"/>
              <w:jc w:val="center"/>
              <w:rPr>
                <w:rFonts w:hint="eastAsia" w:ascii="仿宋_GB2312" w:hAnsi="Calibri" w:eastAsia="仿宋_GB2312" w:cs="ArialUnicodeMS"/>
                <w:sz w:val="28"/>
                <w:szCs w:val="28"/>
                <w:lang w:val="en" w:eastAsia="zh-CN"/>
              </w:rPr>
            </w:pPr>
            <w:r>
              <w:rPr>
                <w:rFonts w:hint="eastAsia" w:ascii="仿宋_GB2312" w:hAnsi="Calibri" w:eastAsia="仿宋_GB2312" w:cs="ArialUnicodeMS"/>
                <w:sz w:val="28"/>
                <w:szCs w:val="28"/>
                <w:lang w:val="en" w:eastAsia="zh-CN"/>
              </w:rPr>
              <w:t>财政补助事业单位</w:t>
            </w:r>
          </w:p>
        </w:tc>
        <w:tc>
          <w:tcPr>
            <w:tcW w:w="266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bl>
    <w:p>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部门（单位）：石家庄市公路工程质量安全站</w:t>
            </w:r>
          </w:p>
        </w:tc>
        <w:tc>
          <w:tcPr>
            <w:tcW w:w="1262" w:type="pct"/>
            <w:gridSpan w:val="2"/>
            <w:tcBorders>
              <w:top w:val="nil"/>
              <w:left w:val="nil"/>
              <w:bottom w:val="single" w:color="000000" w:themeColor="text1" w:sz="8" w:space="0"/>
              <w:right w:val="nil"/>
            </w:tcBorders>
            <w:noWrap/>
            <w:vAlign w:val="bottom"/>
          </w:tcPr>
          <w:p>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000000" w:themeColor="text1" w:sz="8" w:space="0"/>
              <w:right w:val="nil"/>
            </w:tcBorders>
            <w:noWrap/>
            <w:vAlign w:val="bottom"/>
          </w:tcPr>
          <w:p>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166.67</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36.26</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879.21</w:t>
            </w:r>
          </w:p>
        </w:tc>
      </w:tr>
      <w:tr>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61.54</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r>
      <w:tr>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2.本套报表金额转换时可能存在尾数误差。</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部门（单位）：石家庄市公路工程质量安全站                                                                                                         </w:t>
            </w:r>
          </w:p>
        </w:tc>
        <w:tc>
          <w:tcPr>
            <w:tcW w:w="3405" w:type="dxa"/>
            <w:gridSpan w:val="4"/>
            <w:tcBorders>
              <w:top w:val="nil"/>
              <w:left w:val="nil"/>
              <w:bottom w:val="single" w:color="000000" w:themeColor="text1" w:sz="8" w:space="0"/>
              <w:right w:val="nil"/>
            </w:tcBorders>
            <w:noWrap/>
            <w:vAlign w:val="bottom"/>
          </w:tcPr>
          <w:p>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000000" w:themeColor="text1" w:sz="8" w:space="0"/>
              <w:right w:val="nil"/>
            </w:tcBorders>
            <w:noWrap/>
            <w:vAlign w:val="bottom"/>
          </w:tcPr>
          <w:p>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1,143.68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1,143.68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166.67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166.67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162.64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162.64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89.72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89.72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71.30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71.30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879.21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879.21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879.21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879.21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其他公路水路运输支出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879.21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879.21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61.54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pPr>
        <w:rPr>
          <w:rFonts w:ascii="仿宋_GB2312" w:hAnsi="宋体" w:eastAsia="仿宋_GB2312"/>
          <w:b/>
          <w:sz w:val="32"/>
          <w:szCs w:val="32"/>
        </w:rPr>
      </w:pPr>
    </w:p>
    <w:p>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部门（单位）：石家庄市公路工程质量安全站 </w:t>
            </w:r>
          </w:p>
        </w:tc>
        <w:tc>
          <w:tcPr>
            <w:tcW w:w="1403" w:type="pct"/>
            <w:gridSpan w:val="3"/>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000000" w:themeColor="text1" w:sz="8" w:space="0"/>
              <w:right w:val="nil"/>
            </w:tcBorders>
            <w:noWrap/>
            <w:vAlign w:val="bottom"/>
          </w:tcPr>
          <w:p>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899.04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244.64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166.67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166.67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162.64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162.64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89.72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89.72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其他行政事业单位医疗支出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879.21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634.57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公路水路运输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879.21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634.57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其他公路水路运输支出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879.21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634.57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244.64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04</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 xml:space="preserve">部门（单位）：石家庄市公路工程质量安全站 </w:t>
            </w:r>
          </w:p>
        </w:tc>
        <w:tc>
          <w:tcPr>
            <w:tcW w:w="649" w:type="pct"/>
            <w:gridSpan w:val="3"/>
            <w:tcBorders>
              <w:top w:val="nil"/>
              <w:left w:val="nil"/>
              <w:bottom w:val="single" w:color="000000" w:themeColor="text1" w:sz="8" w:space="0"/>
              <w:right w:val="nil"/>
            </w:tcBorders>
            <w:noWrap/>
            <w:vAlign w:val="bottom"/>
          </w:tcPr>
          <w:p>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000000" w:themeColor="text1" w:sz="8" w:space="0"/>
              <w:right w:val="nil"/>
            </w:tcBorders>
            <w:noWrap/>
            <w:vAlign w:val="bottom"/>
          </w:tcPr>
          <w:p>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166.67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166.67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36.26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36.26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879.21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879.21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61.54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61.54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cs="Times New Roman"/>
                <w:sz w:val="20"/>
                <w:szCs w:val="20"/>
              </w:rPr>
            </w:pPr>
          </w:p>
          <w:p>
            <w:pPr>
              <w:jc w:val="right"/>
              <w:rPr>
                <w:rFonts w:ascii="Times New Roman" w:hAnsi="Times New Roman" w:cs="Times New Roman"/>
                <w:sz w:val="20"/>
                <w:szCs w:val="20"/>
              </w:rPr>
            </w:pPr>
            <w:r>
              <w:rPr>
                <w:rFonts w:ascii="Times New Roman" w:hAnsi="Times New Roman" w:cs="Times New Roman"/>
                <w:sz w:val="20"/>
                <w:szCs w:val="20"/>
              </w:rPr>
              <w:t>1,143.68</w:t>
            </w:r>
          </w:p>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016"/>
        <w:gridCol w:w="3416"/>
        <w:gridCol w:w="321"/>
        <w:gridCol w:w="812"/>
        <w:gridCol w:w="1002"/>
        <w:gridCol w:w="378"/>
        <w:gridCol w:w="1655"/>
      </w:tblGrid>
      <w:tr>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部门（单位）：石家庄市公路工程质量安全站</w:t>
            </w:r>
          </w:p>
        </w:tc>
        <w:tc>
          <w:tcPr>
            <w:tcW w:w="1541" w:type="pct"/>
            <w:gridSpan w:val="2"/>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000000" w:themeColor="text1" w:sz="8" w:space="0"/>
              <w:right w:val="nil"/>
            </w:tcBorders>
            <w:noWrap/>
            <w:vAlign w:val="bottom"/>
          </w:tcPr>
          <w:p>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1,143.68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899.04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244.64</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166.67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166.67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162.64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162.64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89.72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89.72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879.21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634.57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244.64</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公路水路运输</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879.21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634.57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244.64</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其他公路水路运输支出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879.21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634.57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244.64</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一般公共预算财政拨款基本支出决算明细表</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Style w:val="25"/>
                <w:rFonts w:hint="default"/>
              </w:rPr>
              <w:t>表</w:t>
            </w:r>
          </w:p>
        </w:tc>
      </w:tr>
      <w:tr>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部门（单位）：石家庄市公路工程质量安全站</w:t>
            </w:r>
          </w:p>
        </w:tc>
        <w:tc>
          <w:tcPr>
            <w:tcW w:w="1774" w:type="dxa"/>
            <w:tcBorders>
              <w:top w:val="nil"/>
              <w:left w:val="nil"/>
              <w:bottom w:val="single" w:color="000000" w:sz="8" w:space="0"/>
              <w:right w:val="nil"/>
            </w:tcBorders>
            <w:shd w:val="clear" w:color="auto" w:fill="auto"/>
            <w:noWrap/>
            <w:vAlign w:val="bottom"/>
          </w:tcPr>
          <w:p>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2025</w:t>
            </w:r>
            <w:r>
              <w:rPr>
                <w:rStyle w:val="25"/>
                <w:rFonts w:hint="default"/>
              </w:rPr>
              <w:t>年度</w:t>
            </w:r>
          </w:p>
        </w:tc>
        <w:tc>
          <w:tcPr>
            <w:tcW w:w="4212" w:type="dxa"/>
            <w:gridSpan w:val="3"/>
            <w:tcBorders>
              <w:top w:val="nil"/>
              <w:left w:val="nil"/>
              <w:bottom w:val="single" w:color="000000" w:sz="8" w:space="0"/>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金额单位：万元</w:t>
            </w:r>
          </w:p>
        </w:tc>
      </w:tr>
      <w:tr>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749.98</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51.65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246.39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5.68</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36.24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奖金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160.37</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5.89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130.50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72.92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0.06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1.62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4.11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31005</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22.49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1.98</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31006</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13.76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0.52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4.15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61.54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1.63</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Style w:val="25"/>
                <w:rFonts w:hint="default"/>
              </w:rPr>
              <w:t>租赁费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97.41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2.81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93.98</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30305</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6.72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5.08</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0.33</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30231</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4.58</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30240</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30299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12.60</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847.39</w:t>
            </w:r>
          </w:p>
        </w:tc>
        <w:tc>
          <w:tcPr>
            <w:tcW w:w="5811" w:type="dxa"/>
            <w:gridSpan w:val="6"/>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51.65</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部门（单位）：石家庄市公路工程质量安全站 </w:t>
            </w:r>
          </w:p>
        </w:tc>
        <w:tc>
          <w:tcPr>
            <w:tcW w:w="1217"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rPr>
              <w:br w:type="page"/>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部门（单位）：石家庄市公路工程质量安全站</w:t>
            </w:r>
          </w:p>
        </w:tc>
        <w:tc>
          <w:tcPr>
            <w:tcW w:w="1421"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注：本表反映部门本年度国有资本经营预算财政拨款支出情况。（如无相关数据，则需注明空表列示）</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部门（单位）：石家庄市公路工程质量安全站</w:t>
            </w:r>
          </w:p>
        </w:tc>
        <w:tc>
          <w:tcPr>
            <w:tcW w:w="933"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5</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r>
      <w:tr>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4.60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4.60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4.60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4.58</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4.58</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4.58</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r>
      <w:tr>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rPr>
          <w:rFonts w:ascii="仿宋_GB2312" w:hAnsi="宋体" w:eastAsia="仿宋_GB2312"/>
          <w:b/>
          <w:sz w:val="32"/>
          <w:szCs w:val="32"/>
        </w:rPr>
      </w:pPr>
    </w:p>
    <w:p>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r>
        <w:rPr>
          <w:rFonts w:hint="eastAsia" w:ascii="仿宋_GB2312" w:hAnsi="宋体" w:eastAsia="仿宋_GB2312"/>
          <w:b/>
          <w:sz w:val="32"/>
          <w:szCs w:val="32"/>
        </w:rPr>
        <w:br w:type="page"/>
      </w: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本单位2025年度收、支总计（含结转和结余）均为1,143.68万元。与2024年度决算相比，收支各减少317.00万元，下降21.7%，主要原因是人员经费增加35.67万元，日常公用经费增加3.74万元，专项经费减少356.41万元。</w:t>
      </w:r>
    </w:p>
    <w:p>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收入合计1,143.68万元，其中：财政拨款收入1,143.68万元，占100.0%；上级补助收入0.00万元，占0.0%；事业收入0.00万元，占0.0%；经营收入0.00万元，占0.0%；附属单位上缴收入0.00万元，占0.0%；其他收入0.00万元，占0.0%。</w:t>
      </w:r>
    </w:p>
    <w:p>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本单位2025年度本年支出合计1,143.68万元，其中：基本支出899.04万元，占78.6%；项目支出244.64万元，占21.4%；经营支出0.00万元，占0.0%；上缴上级支出0.00万元，占0.0%；对附属单位补助支出0.00万元，占0.0%。</w:t>
      </w:r>
    </w:p>
    <w:p>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本单位2025年度财政拨款收、支总计（含结转和结余）均为1,143.68万元。与2024年度相比，财政拨款收支各减少317.00万元，降低21.7%，主要原因是人员经费相应增加，同时专项经费减少。</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1,143.68万元,比上年减少317.00万元，降低21.7%，主要原因是人员经费相应增加，同时专项经费质量检测经费减少；本年支出1,143.68万元，比上年减少317.00万元，降低21.7%，主要原因是专项经费质量检测经费的减少。具体情况如下：</w:t>
      </w:r>
    </w:p>
    <w:p>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1,143.68万元,比上年减少317.00万元，降低21.7%，主要原因是人员经费相应增加，同时专项经费质量检测经费减少；本年支出1,143.68万元，比上年减少317.00万元，降低21.7%，主要原因是人员经费相应增加，同时专项经费质量检测经费减少。</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政府性基金预算财政拨款本年收入0.00万元，比上年增加0.00万元，增长0.0%，主要原因是；本年支出0.00万元，比上年增加0.00万元，增长0.0%，主要原因是。</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国有资本经营预算财政拨款本年收入0.00万元，比上年增加0.00万元，增长0.0%，主要原因是；本年支出0.00万元，比上年增加0.00万元，增长0.0%，主要原因是。</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1,143.68万元，完成年初预算的92.6%，比年初预算减少92.01万元，决算数小于预算数主要原因是人员经费减少53.74万元，日常公用经费减少0.26万元，专项经费质量检测经费减少38.01万元；本年支出1,143.68万元，完成年初预算的92.6%，比年初预算减少92.01万元，决算数小于预算数主要原因是人员经费减少53.74万元，日常公用经费减少0.26万元，专项经费质量检测经费减少38.01万元。具体情况如下：</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92.6%，比年初预算减少92.01万元，主要原因是人员经费减少53.74万元，日常公用经费减少0.26万元，专项经费质量检测经费减少38.01万元。；支出完成年初预算的92.6%，比年初预算减少92.01万元，主要原因是人员经费减少53.74万元，日常公用经费减少0.26万元，专项经费质量检测经费减少38.01万元。</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政府性基金预算财政拨款本年收入完成年初预算的0.0%，比年初预算增加0.00万元，主要原因是；支出完成年初预算的0.0%，比年初预算增加0.00万元，主要原因是。</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国有资本经营预算财政拨款本年收入完成年初预算的0.0%，比年初预算增加0.00万元，主要原因是；支出完成年初预算的0.0%，比年初预算增加0.00万元，主要原因是。</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2025年度财政拨款支出1,143.68万元，主要用于以下方面：</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166.67万元，占14.6%，主要用于单位职工养老、失业、工伤、职业年金及单位退休人员的退休金等支出；卫生健康（类）支出36.26万元，占3.2%，主要用于单位职工医疗保险等支出；节能环保（类）支出0.00万元，占0.0%，主要用于等支出；城乡社区（类）支出0.00万元，占0.0%，主要用于等支出；农林水（类）支出0.00万元，占0.0%，主要用于等支出；交通运输（类）支出879.21万元，占76.9%，主要用于单位在职人员各项工资、单位日常办公支出及专项业务支出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61.54万元，占5.4%，主要用于单位在职人员住房公积金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2025年度财政拨款基本支出899.04万元，其中：</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847.39万元，主要包括基本工资、津贴补贴、奖金、绩效工资、机关事业部门基本养老保险缴费、职业年金缴费、职工基本医疗保险缴费、公务员医疗补助缴费、住房公积金、其他社会保障缴费、其他工资福利支出、 退休费、 抚恤金、生活补助、奖励金、其他对个人和家庭的补助支出。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公用经费51.65万元，主要包括办公费、水费、电费、邮电费、取暖费、物业管理费、差旅费、维修（护）费、培训费、委托业务费、工会经费、福利费、公务用车运行维护费、其他商品和服务支出。</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三公”经费财政拨款支出预算为4.60万元，支出决算为4.58万元，完成预算的99.6%，较预算减少0.02万元，降低0.4%，主要原因是车辆运行维护费的减少；较2024年度决算减少0.59万元，降低11.4%，主要原因是车辆运行维护费的减少。</w:t>
      </w:r>
    </w:p>
    <w:p>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单位2025年度因公出国（境）费支出预算为0.00万元,支出决算0.00万元。完成预算的0.0%。因公出国（境）费支出较预算增加0.00万元，增长0.0%,主要原因是；较上年增加0.00万元，增长0.0%,主要原因是。因公出国（境）团组0个、共0人、参加其他单位组织的因公出国（境）团组个、共人/无本部门组织的出国（境）团组。</w:t>
      </w:r>
    </w:p>
    <w:p>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单位2025年度公务用车购置及运行维护费预算为4.60万元，支出决算4.58万元，完成预算的99.6%,较预算减少0.02万元，降低0.4%,主要原因是车辆运行维护费的减少；较上年减少0.59万元，降低11.4%,主要原因是车辆运行维护费的减少。其中：</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本单位2025年度公务用车购置量0辆，发生“公务用车购置”经费支出0.00万元。公务用车购置费支出较预算增加0.00万元，增长0.0%,主要原因是；较上年增加0.00万元，增长0.0%,主要原因是。</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公务用车运行维护费支出4.58万元：</w:t>
      </w:r>
      <w:r>
        <w:rPr>
          <w:rFonts w:ascii="Times New Roman" w:eastAsia="仿宋_GB2312"/>
          <w:sz w:val="32"/>
          <w:szCs w:val="32"/>
        </w:rPr>
        <w:t>本单位2025年度单位公务用车保有量2辆，发生运行维护费支出4.58万元。公车运行维护费支出较预算减少0.02万元，降低0.4%,主要原因是车辆运行维护费的减少；较上年减少0.59万元，降低11.4%，主要原因是车辆运行维护费的减少。</w:t>
      </w:r>
    </w:p>
    <w:p>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单位2025年度公务接待费支出预算为0.00万元，支出决算0.00万元，完成预算的0.0%。公务接待费支出较预算增加0.00万元，增长0.0%,主要原因是；较上年度增加0.00万元，增长0.0%,主要原因是。本年度共发生公务接待0批次、0人次。</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本单位2025年度机关运行经费支出0.00万元，较2024年度增加0.00万元，增长0.0%。主要原因是本单位为非行政单位和参公事业单位，不涉及机关运行经费。</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政府采购支出总额808.87万元，从采购类型来看，政府采购货物支出0.00万元、政府采购工程支出0.00万元、政府采购服务支出808.87万元。授予中小企业合同金额808.87万元，占政府采购支出总额的100.0%，其中授予小微企业合同金额709.76万元，占政府采购支出总额的87.7%。</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单位共有车辆2辆，比上年增加0辆，主要是。其中，副部（省）级及以上领导用车0辆，主要负责人用车0辆，机要通信用车0辆，应急保障用车0辆，执法执勤用车0辆，特种专业技术用车0辆，离退休干部用车0辆，其他用车2辆，其他用车主要是公务用车。单位价值100</w:t>
      </w:r>
      <w:r>
        <w:rPr>
          <w:rFonts w:hint="eastAsia" w:ascii="Times New Roman" w:eastAsia="仿宋_GB2312"/>
          <w:sz w:val="32"/>
          <w:szCs w:val="32"/>
          <w:lang w:val="en-US" w:eastAsia="zh-CN"/>
        </w:rPr>
        <w:t>.00</w:t>
      </w:r>
      <w:r>
        <w:rPr>
          <w:rFonts w:ascii="Times New Roman" w:eastAsia="仿宋_GB2312"/>
          <w:sz w:val="32"/>
          <w:szCs w:val="32"/>
        </w:rPr>
        <w:t>万元（含）以上设备（不含车辆）0台（套）。</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单位组织对2025年度本级预算项目支出全面开展绩效自评，共涉及资金244.64万元（决算金额）。其中，一般公共预算项目2个，涉及资金244.64万元，占一般公共预算项目支出总额的100.0%；政府性基金预算项目0个，涉及资金0</w:t>
      </w:r>
      <w:r>
        <w:rPr>
          <w:rFonts w:hint="eastAsia" w:ascii="Times New Roman" w:eastAsia="仿宋_GB2312"/>
          <w:sz w:val="32"/>
          <w:szCs w:val="32"/>
          <w:lang w:val="en-US" w:eastAsia="zh-CN"/>
        </w:rPr>
        <w:t>.00</w:t>
      </w:r>
      <w:r>
        <w:rPr>
          <w:rFonts w:ascii="Times New Roman" w:eastAsia="仿宋_GB2312"/>
          <w:sz w:val="32"/>
          <w:szCs w:val="32"/>
        </w:rPr>
        <w:t>万元，占政府性基金预算项目支出总额的0.0%；国有资本经营预算项目0个，涉及资金0</w:t>
      </w:r>
      <w:r>
        <w:rPr>
          <w:rFonts w:hint="eastAsia" w:ascii="Times New Roman" w:eastAsia="仿宋_GB2312"/>
          <w:sz w:val="32"/>
          <w:szCs w:val="32"/>
          <w:lang w:val="en-US" w:eastAsia="zh-CN"/>
        </w:rPr>
        <w:t>.00</w:t>
      </w:r>
      <w:r>
        <w:rPr>
          <w:rFonts w:ascii="Times New Roman" w:eastAsia="仿宋_GB2312"/>
          <w:sz w:val="32"/>
          <w:szCs w:val="32"/>
        </w:rPr>
        <w:t>万元，占国有资本经营预算项目支出总额的0.0%。</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w:t>
      </w:r>
      <w:r>
        <w:rPr>
          <w:rFonts w:hint="eastAsia" w:ascii="Times New Roman" w:eastAsia="仿宋_GB2312"/>
          <w:sz w:val="32"/>
          <w:szCs w:val="32"/>
          <w:lang w:eastAsia="zh-CN"/>
        </w:rPr>
        <w:t>无部门重点评价</w:t>
      </w:r>
      <w:r>
        <w:rPr>
          <w:rFonts w:ascii="Times New Roman" w:eastAsia="仿宋_GB2312"/>
          <w:sz w:val="32"/>
          <w:szCs w:val="32"/>
        </w:rPr>
        <w:t>项目。</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本单位在今年部门决算公开中反映质量监督工作中的检测经费和党组织活动经费等2个项目绩效自评结果。</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lang w:val="en-US" w:eastAsia="zh-CN"/>
        </w:rPr>
        <w:t>1.</w:t>
      </w:r>
      <w:r>
        <w:rPr>
          <w:rFonts w:ascii="Times New Roman" w:eastAsia="仿宋_GB2312"/>
          <w:sz w:val="32"/>
          <w:szCs w:val="32"/>
        </w:rPr>
        <w:t>质量监督工作中的检测经费项目绩效自评情况：根据年初设定的绩效目标，质量监督工作中的检测经费项目绩效自评得分为98分（绩效自评表附后）。全年预算数为281.60万元，执行数为243.59万元，完成预算的86.5%。项目绩效目标完成情况：一是通过项目实施，能够保障单位对受理监督的公路建设项目正常开展交竣工核验检测工作；二是通过项目实施，能够保障单位有关业务科室完成年度农村公路质量检查等工作任务。发现的主要问题及原因是：一是部分工程未能按照建设单位计划完工，暂不具备交工检测条件，无法开展检测工作，对应款项暂不满足支付要求。；二是。下一步改进措施：一是督促中标单位尽快提交计量支付完整材料，资料审核通过后加快内部审批，尽快完成合规支付；二是。</w:t>
      </w:r>
    </w:p>
    <w:tbl>
      <w:tblPr>
        <w:tblStyle w:val="11"/>
        <w:tblpPr w:leftFromText="180" w:rightFromText="180" w:vertAnchor="text" w:horzAnchor="page" w:tblpX="1637" w:tblpY="51"/>
        <w:tblOverlap w:val="never"/>
        <w:tblW w:w="9700" w:type="dxa"/>
        <w:tblInd w:w="0" w:type="dxa"/>
        <w:tblLayout w:type="fixed"/>
        <w:tblCellMar>
          <w:top w:w="0" w:type="dxa"/>
          <w:left w:w="108" w:type="dxa"/>
          <w:bottom w:w="0" w:type="dxa"/>
          <w:right w:w="108" w:type="dxa"/>
        </w:tblCellMar>
      </w:tblPr>
      <w:tblGrid>
        <w:gridCol w:w="1199"/>
        <w:gridCol w:w="921"/>
        <w:gridCol w:w="1097"/>
        <w:gridCol w:w="1043"/>
        <w:gridCol w:w="1576"/>
        <w:gridCol w:w="964"/>
        <w:gridCol w:w="1143"/>
        <w:gridCol w:w="1757"/>
      </w:tblGrid>
      <w:tr>
        <w:tblPrEx>
          <w:tblCellMar>
            <w:top w:w="0" w:type="dxa"/>
            <w:left w:w="108" w:type="dxa"/>
            <w:bottom w:w="0" w:type="dxa"/>
            <w:right w:w="108" w:type="dxa"/>
          </w:tblCellMar>
        </w:tblPrEx>
        <w:trPr>
          <w:trHeight w:val="709" w:hRule="atLeast"/>
        </w:trPr>
        <w:tc>
          <w:tcPr>
            <w:tcW w:w="9700" w:type="dxa"/>
            <w:gridSpan w:val="8"/>
            <w:tcBorders>
              <w:top w:val="nil"/>
              <w:left w:val="nil"/>
              <w:bottom w:val="nil"/>
              <w:right w:val="nil"/>
            </w:tcBorders>
            <w:noWrap/>
            <w:vAlign w:val="center"/>
          </w:tcPr>
          <w:p>
            <w:pPr>
              <w:ind w:firstLine="2000" w:firstLineChars="500"/>
              <w:rPr>
                <w:rFonts w:ascii="方正小标宋_GBK" w:hAnsi="宋体" w:eastAsia="方正小标宋_GBK" w:cs="宋体"/>
                <w:color w:val="000000"/>
                <w:sz w:val="40"/>
                <w:szCs w:val="40"/>
              </w:rPr>
            </w:pPr>
            <w:r>
              <w:rPr>
                <w:rFonts w:hint="eastAsia" w:ascii="方正小标宋_GBK" w:hAnsi="宋体" w:eastAsia="方正小标宋_GBK" w:cs="宋体"/>
                <w:color w:val="000000"/>
                <w:sz w:val="40"/>
                <w:szCs w:val="40"/>
              </w:rPr>
              <w:t>市级单位预算项目绩效自评表</w:t>
            </w:r>
          </w:p>
        </w:tc>
      </w:tr>
      <w:tr>
        <w:tblPrEx>
          <w:tblCellMar>
            <w:top w:w="0" w:type="dxa"/>
            <w:left w:w="108" w:type="dxa"/>
            <w:bottom w:w="0" w:type="dxa"/>
            <w:right w:w="108" w:type="dxa"/>
          </w:tblCellMar>
        </w:tblPrEx>
        <w:trPr>
          <w:trHeight w:val="300" w:hRule="atLeast"/>
        </w:trPr>
        <w:tc>
          <w:tcPr>
            <w:tcW w:w="9700" w:type="dxa"/>
            <w:gridSpan w:val="8"/>
            <w:tcBorders>
              <w:top w:val="nil"/>
              <w:left w:val="nil"/>
              <w:bottom w:val="nil"/>
              <w:right w:val="nil"/>
            </w:tcBorders>
            <w:noWrap/>
            <w:vAlign w:val="bottom"/>
          </w:tcPr>
          <w:p>
            <w:pPr>
              <w:jc w:val="center"/>
              <w:rPr>
                <w:rFonts w:ascii="宋体" w:hAnsi="宋体" w:cs="宋体"/>
                <w:color w:val="000000"/>
                <w:sz w:val="20"/>
                <w:szCs w:val="20"/>
              </w:rPr>
            </w:pPr>
            <w:r>
              <w:rPr>
                <w:rFonts w:hint="eastAsia" w:ascii="宋体" w:hAnsi="宋体" w:cs="宋体"/>
                <w:color w:val="000000"/>
                <w:sz w:val="20"/>
                <w:szCs w:val="20"/>
              </w:rPr>
              <w:t>（202</w:t>
            </w:r>
            <w:r>
              <w:rPr>
                <w:rFonts w:hint="eastAsia" w:ascii="宋体" w:hAnsi="宋体" w:cs="宋体"/>
                <w:color w:val="000000"/>
                <w:sz w:val="20"/>
                <w:szCs w:val="20"/>
                <w:lang w:val="en-US" w:eastAsia="zh-CN"/>
              </w:rPr>
              <w:t>5</w:t>
            </w:r>
            <w:r>
              <w:rPr>
                <w:rFonts w:hint="eastAsia" w:ascii="宋体" w:hAnsi="宋体" w:cs="宋体"/>
                <w:color w:val="000000"/>
                <w:sz w:val="20"/>
                <w:szCs w:val="20"/>
              </w:rPr>
              <w:t>年度）</w:t>
            </w:r>
          </w:p>
        </w:tc>
      </w:tr>
      <w:tr>
        <w:tblPrEx>
          <w:tblCellMar>
            <w:top w:w="0" w:type="dxa"/>
            <w:left w:w="108" w:type="dxa"/>
            <w:bottom w:w="0" w:type="dxa"/>
            <w:right w:w="108" w:type="dxa"/>
          </w:tblCellMar>
        </w:tblPrEx>
        <w:trPr>
          <w:trHeight w:val="360" w:hRule="atLeast"/>
        </w:trPr>
        <w:tc>
          <w:tcPr>
            <w:tcW w:w="4260" w:type="dxa"/>
            <w:gridSpan w:val="4"/>
            <w:tcBorders>
              <w:top w:val="nil"/>
              <w:left w:val="nil"/>
              <w:bottom w:val="nil"/>
              <w:right w:val="nil"/>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填报单位：石家庄市公路工程质量安全站</w:t>
            </w:r>
          </w:p>
        </w:tc>
        <w:tc>
          <w:tcPr>
            <w:tcW w:w="1576" w:type="dxa"/>
            <w:tcBorders>
              <w:top w:val="nil"/>
              <w:left w:val="nil"/>
              <w:bottom w:val="nil"/>
              <w:right w:val="nil"/>
            </w:tcBorders>
            <w:noWrap/>
            <w:vAlign w:val="center"/>
          </w:tcPr>
          <w:p>
            <w:pPr>
              <w:jc w:val="center"/>
              <w:rPr>
                <w:rFonts w:hint="eastAsia" w:ascii="宋体" w:hAnsi="宋体" w:cs="宋体"/>
                <w:color w:val="000000"/>
                <w:sz w:val="16"/>
                <w:szCs w:val="16"/>
              </w:rPr>
            </w:pPr>
          </w:p>
        </w:tc>
        <w:tc>
          <w:tcPr>
            <w:tcW w:w="964" w:type="dxa"/>
            <w:tcBorders>
              <w:top w:val="nil"/>
              <w:left w:val="nil"/>
              <w:bottom w:val="nil"/>
              <w:right w:val="nil"/>
            </w:tcBorders>
            <w:noWrap/>
            <w:vAlign w:val="center"/>
          </w:tcPr>
          <w:p>
            <w:pPr>
              <w:jc w:val="center"/>
              <w:rPr>
                <w:rFonts w:hint="eastAsia" w:ascii="宋体" w:hAnsi="宋体" w:cs="宋体"/>
                <w:color w:val="000000"/>
                <w:sz w:val="16"/>
                <w:szCs w:val="16"/>
              </w:rPr>
            </w:pPr>
          </w:p>
        </w:tc>
        <w:tc>
          <w:tcPr>
            <w:tcW w:w="1143" w:type="dxa"/>
            <w:tcBorders>
              <w:top w:val="nil"/>
              <w:left w:val="nil"/>
              <w:bottom w:val="nil"/>
              <w:right w:val="nil"/>
            </w:tcBorders>
            <w:noWrap/>
            <w:vAlign w:val="center"/>
          </w:tcPr>
          <w:p>
            <w:pPr>
              <w:jc w:val="center"/>
              <w:rPr>
                <w:rFonts w:hint="eastAsia" w:ascii="宋体" w:hAnsi="宋体" w:cs="宋体"/>
                <w:color w:val="000000"/>
                <w:sz w:val="16"/>
                <w:szCs w:val="16"/>
              </w:rPr>
            </w:pPr>
          </w:p>
        </w:tc>
        <w:tc>
          <w:tcPr>
            <w:tcW w:w="1757" w:type="dxa"/>
            <w:tcBorders>
              <w:top w:val="nil"/>
              <w:left w:val="nil"/>
              <w:bottom w:val="nil"/>
              <w:right w:val="nil"/>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单位：万元</w:t>
            </w:r>
          </w:p>
        </w:tc>
      </w:tr>
      <w:tr>
        <w:tblPrEx>
          <w:tblCellMar>
            <w:top w:w="0" w:type="dxa"/>
            <w:left w:w="108" w:type="dxa"/>
            <w:bottom w:w="0" w:type="dxa"/>
            <w:right w:w="108" w:type="dxa"/>
          </w:tblCellMar>
        </w:tblPrEx>
        <w:trPr>
          <w:trHeight w:val="495" w:hRule="atLeast"/>
        </w:trPr>
        <w:tc>
          <w:tcPr>
            <w:tcW w:w="1199" w:type="dxa"/>
            <w:tcBorders>
              <w:top w:val="single" w:color="000000" w:sz="4" w:space="0"/>
              <w:left w:val="single" w:color="000000" w:sz="4" w:space="0"/>
              <w:bottom w:val="nil"/>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一、 基本情况</w:t>
            </w:r>
          </w:p>
        </w:tc>
        <w:tc>
          <w:tcPr>
            <w:tcW w:w="921" w:type="dxa"/>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项目名称</w:t>
            </w:r>
          </w:p>
        </w:tc>
        <w:tc>
          <w:tcPr>
            <w:tcW w:w="2140"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eastAsiaTheme="minorEastAsia"/>
                <w:color w:val="000000"/>
                <w:sz w:val="16"/>
                <w:szCs w:val="16"/>
                <w:lang w:eastAsia="zh-CN"/>
              </w:rPr>
            </w:pPr>
            <w:r>
              <w:rPr>
                <w:rFonts w:hint="eastAsia" w:ascii="宋体" w:hAnsi="宋体" w:cs="宋体"/>
                <w:color w:val="000000"/>
                <w:sz w:val="16"/>
                <w:szCs w:val="16"/>
              </w:rPr>
              <w:t>质量监督管理工作中的检测经费</w:t>
            </w:r>
            <w:r>
              <w:rPr>
                <w:rFonts w:hint="eastAsia" w:ascii="宋体" w:hAnsi="宋体" w:cs="宋体"/>
                <w:color w:val="000000"/>
                <w:sz w:val="16"/>
                <w:szCs w:val="16"/>
                <w:lang w:eastAsia="zh-CN"/>
              </w:rPr>
              <w:t>（专项资金）</w:t>
            </w:r>
          </w:p>
        </w:tc>
        <w:tc>
          <w:tcPr>
            <w:tcW w:w="1576" w:type="dxa"/>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实施(主管）单位</w:t>
            </w:r>
          </w:p>
        </w:tc>
        <w:tc>
          <w:tcPr>
            <w:tcW w:w="3864" w:type="dxa"/>
            <w:gridSpan w:val="3"/>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石家庄市公路工程质量安全站</w:t>
            </w:r>
          </w:p>
        </w:tc>
      </w:tr>
      <w:tr>
        <w:tblPrEx>
          <w:tblCellMar>
            <w:top w:w="0" w:type="dxa"/>
            <w:left w:w="108" w:type="dxa"/>
            <w:bottom w:w="0" w:type="dxa"/>
            <w:right w:w="108" w:type="dxa"/>
          </w:tblCellMar>
        </w:tblPrEx>
        <w:trPr>
          <w:trHeight w:val="280" w:hRule="atLeast"/>
        </w:trPr>
        <w:tc>
          <w:tcPr>
            <w:tcW w:w="1199" w:type="dxa"/>
            <w:vMerge w:val="restar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二、预算执行情况</w:t>
            </w:r>
          </w:p>
        </w:tc>
        <w:tc>
          <w:tcPr>
            <w:tcW w:w="2018"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预算安排情况（调整后）</w:t>
            </w:r>
          </w:p>
        </w:tc>
        <w:tc>
          <w:tcPr>
            <w:tcW w:w="2619"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资金到位情况</w:t>
            </w:r>
          </w:p>
        </w:tc>
        <w:tc>
          <w:tcPr>
            <w:tcW w:w="2107"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资金执行情况</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预算执行进度</w:t>
            </w:r>
          </w:p>
        </w:tc>
      </w:tr>
      <w:tr>
        <w:tblPrEx>
          <w:tblCellMar>
            <w:top w:w="0" w:type="dxa"/>
            <w:left w:w="108" w:type="dxa"/>
            <w:bottom w:w="0" w:type="dxa"/>
            <w:right w:w="108" w:type="dxa"/>
          </w:tblCellMar>
        </w:tblPrEx>
        <w:trPr>
          <w:trHeight w:val="280" w:hRule="atLeast"/>
        </w:trPr>
        <w:tc>
          <w:tcPr>
            <w:tcW w:w="1199"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921"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预算数：</w:t>
            </w:r>
          </w:p>
        </w:tc>
        <w:tc>
          <w:tcPr>
            <w:tcW w:w="1097"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281.60</w:t>
            </w:r>
          </w:p>
        </w:tc>
        <w:tc>
          <w:tcPr>
            <w:tcW w:w="10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到位数：</w:t>
            </w:r>
          </w:p>
        </w:tc>
        <w:tc>
          <w:tcPr>
            <w:tcW w:w="1576"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281.60</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执行数：</w:t>
            </w:r>
          </w:p>
        </w:tc>
        <w:tc>
          <w:tcPr>
            <w:tcW w:w="1143"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243.59</w:t>
            </w:r>
          </w:p>
        </w:tc>
        <w:tc>
          <w:tcPr>
            <w:tcW w:w="1757" w:type="dxa"/>
            <w:vMerge w:val="restart"/>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lang w:val="en-US" w:eastAsia="zh-CN"/>
              </w:rPr>
              <w:t>87.</w:t>
            </w:r>
            <w:r>
              <w:rPr>
                <w:rFonts w:hint="eastAsia" w:ascii="宋体" w:hAnsi="宋体" w:cs="宋体"/>
                <w:color w:val="000000"/>
                <w:sz w:val="16"/>
                <w:szCs w:val="16"/>
              </w:rPr>
              <w:t>0%</w:t>
            </w:r>
          </w:p>
        </w:tc>
      </w:tr>
      <w:tr>
        <w:tblPrEx>
          <w:tblCellMar>
            <w:top w:w="0" w:type="dxa"/>
            <w:left w:w="108" w:type="dxa"/>
            <w:bottom w:w="0" w:type="dxa"/>
            <w:right w:w="108" w:type="dxa"/>
          </w:tblCellMar>
        </w:tblPrEx>
        <w:trPr>
          <w:trHeight w:val="463" w:hRule="atLeast"/>
        </w:trPr>
        <w:tc>
          <w:tcPr>
            <w:tcW w:w="1199"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921"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其中：财政资金</w:t>
            </w:r>
          </w:p>
        </w:tc>
        <w:tc>
          <w:tcPr>
            <w:tcW w:w="1097"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281.60</w:t>
            </w:r>
          </w:p>
        </w:tc>
        <w:tc>
          <w:tcPr>
            <w:tcW w:w="10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其中：财政资金</w:t>
            </w:r>
          </w:p>
        </w:tc>
        <w:tc>
          <w:tcPr>
            <w:tcW w:w="1576"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281.60</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其中：财政资金</w:t>
            </w:r>
          </w:p>
        </w:tc>
        <w:tc>
          <w:tcPr>
            <w:tcW w:w="1143"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243.59</w:t>
            </w:r>
          </w:p>
        </w:tc>
        <w:tc>
          <w:tcPr>
            <w:tcW w:w="175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r>
      <w:tr>
        <w:tblPrEx>
          <w:tblCellMar>
            <w:top w:w="0" w:type="dxa"/>
            <w:left w:w="108" w:type="dxa"/>
            <w:bottom w:w="0" w:type="dxa"/>
            <w:right w:w="108" w:type="dxa"/>
          </w:tblCellMar>
        </w:tblPrEx>
        <w:trPr>
          <w:trHeight w:val="280" w:hRule="atLeast"/>
        </w:trPr>
        <w:tc>
          <w:tcPr>
            <w:tcW w:w="1199"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921"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其他</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0</w:t>
            </w:r>
          </w:p>
        </w:tc>
        <w:tc>
          <w:tcPr>
            <w:tcW w:w="10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其他</w:t>
            </w:r>
          </w:p>
        </w:tc>
        <w:tc>
          <w:tcPr>
            <w:tcW w:w="1576"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0</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其他</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0</w:t>
            </w:r>
          </w:p>
        </w:tc>
        <w:tc>
          <w:tcPr>
            <w:tcW w:w="175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r>
      <w:tr>
        <w:tblPrEx>
          <w:tblCellMar>
            <w:top w:w="0" w:type="dxa"/>
            <w:left w:w="108" w:type="dxa"/>
            <w:bottom w:w="0" w:type="dxa"/>
            <w:right w:w="108" w:type="dxa"/>
          </w:tblCellMar>
        </w:tblPrEx>
        <w:trPr>
          <w:trHeight w:val="237" w:hRule="atLeast"/>
        </w:trPr>
        <w:tc>
          <w:tcPr>
            <w:tcW w:w="1199" w:type="dxa"/>
            <w:vMerge w:val="restart"/>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三、目标完成情况</w:t>
            </w:r>
          </w:p>
        </w:tc>
        <w:tc>
          <w:tcPr>
            <w:tcW w:w="3061" w:type="dxa"/>
            <w:gridSpan w:val="3"/>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年度预期目标</w:t>
            </w:r>
          </w:p>
        </w:tc>
        <w:tc>
          <w:tcPr>
            <w:tcW w:w="3683" w:type="dxa"/>
            <w:gridSpan w:val="3"/>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具体完成情况</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总体完成率</w:t>
            </w:r>
          </w:p>
        </w:tc>
      </w:tr>
      <w:tr>
        <w:tblPrEx>
          <w:tblCellMar>
            <w:top w:w="0" w:type="dxa"/>
            <w:left w:w="108" w:type="dxa"/>
            <w:bottom w:w="0" w:type="dxa"/>
            <w:right w:w="108" w:type="dxa"/>
          </w:tblCellMar>
        </w:tblPrEx>
        <w:trPr>
          <w:trHeight w:val="312" w:hRule="atLeast"/>
        </w:trPr>
        <w:tc>
          <w:tcPr>
            <w:tcW w:w="1199"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3061"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通过完成这项费用，能够保障单位对受理监督的公路建设项目正常开展交</w:t>
            </w:r>
            <w:r>
              <w:rPr>
                <w:rFonts w:hint="eastAsia" w:ascii="宋体" w:hAnsi="宋体" w:cs="宋体"/>
                <w:color w:val="000000"/>
                <w:sz w:val="16"/>
                <w:szCs w:val="16"/>
                <w:lang w:eastAsia="zh-CN"/>
              </w:rPr>
              <w:t>竣</w:t>
            </w:r>
            <w:r>
              <w:rPr>
                <w:rFonts w:hint="eastAsia" w:ascii="宋体" w:hAnsi="宋体" w:cs="宋体"/>
                <w:color w:val="000000"/>
                <w:sz w:val="16"/>
                <w:szCs w:val="16"/>
              </w:rPr>
              <w:t>工核验检测工作；能够保障我单位有关业务科室完成年度农村公路质量监督检查等工作任务。</w:t>
            </w:r>
          </w:p>
        </w:tc>
        <w:tc>
          <w:tcPr>
            <w:tcW w:w="3683"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已完成</w:t>
            </w:r>
            <w:r>
              <w:rPr>
                <w:rFonts w:hint="eastAsia" w:ascii="宋体" w:hAnsi="宋体" w:cs="宋体"/>
                <w:color w:val="000000"/>
                <w:sz w:val="16"/>
                <w:szCs w:val="16"/>
                <w:lang w:val="en-US" w:eastAsia="zh-CN"/>
              </w:rPr>
              <w:t>98</w:t>
            </w:r>
            <w:r>
              <w:rPr>
                <w:rFonts w:hint="eastAsia" w:ascii="宋体" w:hAnsi="宋体" w:cs="宋体"/>
                <w:color w:val="000000"/>
                <w:sz w:val="16"/>
                <w:szCs w:val="16"/>
              </w:rPr>
              <w:t>.0%</w:t>
            </w:r>
          </w:p>
        </w:tc>
        <w:tc>
          <w:tcPr>
            <w:tcW w:w="1757" w:type="dxa"/>
            <w:vMerge w:val="restart"/>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lang w:val="en-US" w:eastAsia="zh-CN"/>
              </w:rPr>
              <w:t>98</w:t>
            </w:r>
            <w:r>
              <w:rPr>
                <w:rFonts w:hint="eastAsia" w:ascii="宋体" w:hAnsi="宋体" w:cs="宋体"/>
                <w:color w:val="000000"/>
                <w:sz w:val="16"/>
                <w:szCs w:val="16"/>
              </w:rPr>
              <w:t>.0%</w:t>
            </w:r>
          </w:p>
        </w:tc>
      </w:tr>
      <w:tr>
        <w:tblPrEx>
          <w:tblCellMar>
            <w:top w:w="0" w:type="dxa"/>
            <w:left w:w="108" w:type="dxa"/>
            <w:bottom w:w="0" w:type="dxa"/>
            <w:right w:w="108" w:type="dxa"/>
          </w:tblCellMar>
        </w:tblPrEx>
        <w:trPr>
          <w:trHeight w:val="312" w:hRule="atLeast"/>
        </w:trPr>
        <w:tc>
          <w:tcPr>
            <w:tcW w:w="1199"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3061"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3683"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175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r>
      <w:tr>
        <w:tblPrEx>
          <w:tblCellMar>
            <w:top w:w="0" w:type="dxa"/>
            <w:left w:w="108" w:type="dxa"/>
            <w:bottom w:w="0" w:type="dxa"/>
            <w:right w:w="108" w:type="dxa"/>
          </w:tblCellMar>
        </w:tblPrEx>
        <w:trPr>
          <w:trHeight w:val="540" w:hRule="atLeast"/>
        </w:trPr>
        <w:tc>
          <w:tcPr>
            <w:tcW w:w="1199"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3061"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3683"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175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r>
      <w:tr>
        <w:tblPrEx>
          <w:tblCellMar>
            <w:top w:w="0" w:type="dxa"/>
            <w:left w:w="108" w:type="dxa"/>
            <w:bottom w:w="0" w:type="dxa"/>
            <w:right w:w="108" w:type="dxa"/>
          </w:tblCellMar>
        </w:tblPrEx>
        <w:trPr>
          <w:trHeight w:val="270" w:hRule="atLeast"/>
        </w:trPr>
        <w:tc>
          <w:tcPr>
            <w:tcW w:w="1199" w:type="dxa"/>
            <w:vMerge w:val="restart"/>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四、年度绩效指标完成情况</w:t>
            </w:r>
          </w:p>
        </w:tc>
        <w:tc>
          <w:tcPr>
            <w:tcW w:w="921"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一级指标</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二级指标</w:t>
            </w:r>
          </w:p>
        </w:tc>
        <w:tc>
          <w:tcPr>
            <w:tcW w:w="2619"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三级指标</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预期指标值</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实际完成值</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自评得分</w:t>
            </w:r>
          </w:p>
        </w:tc>
      </w:tr>
      <w:tr>
        <w:tblPrEx>
          <w:tblCellMar>
            <w:top w:w="0" w:type="dxa"/>
            <w:left w:w="108" w:type="dxa"/>
            <w:bottom w:w="0" w:type="dxa"/>
            <w:right w:w="108" w:type="dxa"/>
          </w:tblCellMar>
        </w:tblPrEx>
        <w:trPr>
          <w:trHeight w:val="643"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p>
        </w:tc>
        <w:tc>
          <w:tcPr>
            <w:tcW w:w="921" w:type="dxa"/>
            <w:vMerge w:val="restart"/>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产出指标（40分）</w:t>
            </w:r>
          </w:p>
        </w:tc>
        <w:tc>
          <w:tcPr>
            <w:tcW w:w="1097" w:type="dxa"/>
            <w:vMerge w:val="restart"/>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数量指标</w:t>
            </w:r>
          </w:p>
        </w:tc>
        <w:tc>
          <w:tcPr>
            <w:tcW w:w="2619"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实际交竣工核验项目完成公里数量（5分）</w:t>
            </w:r>
          </w:p>
        </w:tc>
        <w:tc>
          <w:tcPr>
            <w:tcW w:w="964" w:type="dxa"/>
            <w:tcBorders>
              <w:top w:val="nil"/>
              <w:left w:val="nil"/>
              <w:bottom w:val="single" w:color="000000" w:sz="4" w:space="0"/>
              <w:right w:val="single" w:color="000000" w:sz="4" w:space="0"/>
            </w:tcBorders>
            <w:noWrap/>
            <w:vAlign w:val="center"/>
          </w:tcPr>
          <w:p>
            <w:pPr>
              <w:jc w:val="center"/>
              <w:rPr>
                <w:rFonts w:hint="default" w:ascii="宋体" w:hAnsi="宋体" w:cs="宋体" w:eastAsiaTheme="minorEastAsia"/>
                <w:color w:val="000000"/>
                <w:sz w:val="16"/>
                <w:szCs w:val="16"/>
                <w:lang w:val="en-US" w:eastAsia="zh-CN"/>
              </w:rPr>
            </w:pPr>
            <w:r>
              <w:rPr>
                <w:rFonts w:hint="eastAsia" w:ascii="宋体" w:hAnsi="宋体" w:cs="宋体"/>
                <w:color w:val="000000"/>
                <w:sz w:val="16"/>
                <w:szCs w:val="16"/>
              </w:rPr>
              <w:t>≤</w:t>
            </w:r>
            <w:r>
              <w:rPr>
                <w:rFonts w:hint="eastAsia" w:ascii="宋体" w:hAnsi="宋体" w:cs="宋体"/>
                <w:color w:val="000000"/>
                <w:sz w:val="16"/>
                <w:szCs w:val="16"/>
                <w:lang w:val="en-US" w:eastAsia="zh-CN"/>
              </w:rPr>
              <w:t>495.55公里</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100.0%</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5</w:t>
            </w:r>
          </w:p>
        </w:tc>
      </w:tr>
      <w:tr>
        <w:tblPrEx>
          <w:tblCellMar>
            <w:top w:w="0" w:type="dxa"/>
            <w:left w:w="108" w:type="dxa"/>
            <w:bottom w:w="0" w:type="dxa"/>
            <w:right w:w="108" w:type="dxa"/>
          </w:tblCellMar>
        </w:tblPrEx>
        <w:trPr>
          <w:trHeight w:val="280"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p>
        </w:tc>
        <w:tc>
          <w:tcPr>
            <w:tcW w:w="921" w:type="dxa"/>
            <w:vMerge w:val="continue"/>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rPr>
            </w:pPr>
          </w:p>
        </w:tc>
        <w:tc>
          <w:tcPr>
            <w:tcW w:w="109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p>
        </w:tc>
        <w:tc>
          <w:tcPr>
            <w:tcW w:w="2619" w:type="dxa"/>
            <w:gridSpan w:val="2"/>
            <w:tcBorders>
              <w:top w:val="single" w:color="000000" w:sz="4" w:space="0"/>
              <w:left w:val="single" w:color="000000" w:sz="4" w:space="0"/>
              <w:bottom w:val="single" w:color="auto"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农村公路监督检查公里数（5分）</w:t>
            </w:r>
          </w:p>
        </w:tc>
        <w:tc>
          <w:tcPr>
            <w:tcW w:w="964" w:type="dxa"/>
            <w:tcBorders>
              <w:top w:val="nil"/>
              <w:left w:val="nil"/>
              <w:bottom w:val="single" w:color="auto" w:sz="4" w:space="0"/>
              <w:right w:val="single" w:color="000000" w:sz="4" w:space="0"/>
            </w:tcBorders>
            <w:noWrap/>
            <w:vAlign w:val="center"/>
          </w:tcPr>
          <w:p>
            <w:pPr>
              <w:jc w:val="center"/>
              <w:rPr>
                <w:rFonts w:hint="default" w:ascii="宋体" w:hAnsi="宋体" w:cs="宋体" w:eastAsiaTheme="minorEastAsia"/>
                <w:color w:val="000000"/>
                <w:sz w:val="16"/>
                <w:szCs w:val="16"/>
                <w:lang w:val="en-US" w:eastAsia="zh-CN"/>
              </w:rPr>
            </w:pPr>
            <w:r>
              <w:rPr>
                <w:rFonts w:hint="eastAsia" w:ascii="宋体" w:hAnsi="宋体" w:cs="宋体"/>
                <w:color w:val="000000"/>
                <w:sz w:val="16"/>
                <w:szCs w:val="16"/>
                <w:lang w:val="en-US" w:eastAsia="zh-CN"/>
              </w:rPr>
              <w:t>=34公里</w:t>
            </w:r>
          </w:p>
        </w:tc>
        <w:tc>
          <w:tcPr>
            <w:tcW w:w="1143" w:type="dxa"/>
            <w:tcBorders>
              <w:top w:val="nil"/>
              <w:left w:val="nil"/>
              <w:bottom w:val="single" w:color="auto"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100.0%</w:t>
            </w:r>
          </w:p>
        </w:tc>
        <w:tc>
          <w:tcPr>
            <w:tcW w:w="1757" w:type="dxa"/>
            <w:tcBorders>
              <w:top w:val="nil"/>
              <w:left w:val="nil"/>
              <w:bottom w:val="single" w:color="auto"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5</w:t>
            </w:r>
          </w:p>
        </w:tc>
      </w:tr>
      <w:tr>
        <w:tblPrEx>
          <w:tblCellMar>
            <w:top w:w="0" w:type="dxa"/>
            <w:left w:w="108" w:type="dxa"/>
            <w:bottom w:w="0" w:type="dxa"/>
            <w:right w:w="108" w:type="dxa"/>
          </w:tblCellMar>
        </w:tblPrEx>
        <w:trPr>
          <w:trHeight w:val="280"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p>
        </w:tc>
        <w:tc>
          <w:tcPr>
            <w:tcW w:w="921" w:type="dxa"/>
            <w:vMerge w:val="continue"/>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rPr>
            </w:pPr>
          </w:p>
        </w:tc>
        <w:tc>
          <w:tcPr>
            <w:tcW w:w="1097"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质量指标</w:t>
            </w:r>
          </w:p>
        </w:tc>
        <w:tc>
          <w:tcPr>
            <w:tcW w:w="2619" w:type="dxa"/>
            <w:gridSpan w:val="2"/>
            <w:tcBorders>
              <w:top w:val="single" w:color="auto"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质量监督检查工作完成率（10分）</w:t>
            </w:r>
          </w:p>
        </w:tc>
        <w:tc>
          <w:tcPr>
            <w:tcW w:w="964" w:type="dxa"/>
            <w:tcBorders>
              <w:top w:val="single" w:color="auto"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w:t>
            </w:r>
            <w:r>
              <w:rPr>
                <w:rFonts w:hint="eastAsia" w:ascii="宋体" w:hAnsi="宋体" w:cs="宋体"/>
                <w:color w:val="000000"/>
                <w:sz w:val="16"/>
                <w:szCs w:val="16"/>
                <w:lang w:val="en-US" w:eastAsia="zh-CN"/>
              </w:rPr>
              <w:t>95</w:t>
            </w:r>
            <w:r>
              <w:rPr>
                <w:rFonts w:hint="eastAsia" w:ascii="宋体" w:hAnsi="宋体" w:cs="宋体"/>
                <w:color w:val="000000"/>
                <w:sz w:val="16"/>
                <w:szCs w:val="16"/>
              </w:rPr>
              <w:t>.0%</w:t>
            </w:r>
          </w:p>
        </w:tc>
        <w:tc>
          <w:tcPr>
            <w:tcW w:w="1143" w:type="dxa"/>
            <w:tcBorders>
              <w:top w:val="single" w:color="auto" w:sz="4" w:space="0"/>
              <w:left w:val="nil"/>
              <w:bottom w:val="single" w:color="auto"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100.0%</w:t>
            </w:r>
          </w:p>
        </w:tc>
        <w:tc>
          <w:tcPr>
            <w:tcW w:w="1757" w:type="dxa"/>
            <w:tcBorders>
              <w:top w:val="single" w:color="auto" w:sz="4" w:space="0"/>
              <w:left w:val="nil"/>
              <w:bottom w:val="single" w:color="auto"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w:t>
            </w:r>
          </w:p>
        </w:tc>
      </w:tr>
      <w:tr>
        <w:tblPrEx>
          <w:tblCellMar>
            <w:top w:w="0" w:type="dxa"/>
            <w:left w:w="108" w:type="dxa"/>
            <w:bottom w:w="0" w:type="dxa"/>
            <w:right w:w="108" w:type="dxa"/>
          </w:tblCellMar>
        </w:tblPrEx>
        <w:trPr>
          <w:trHeight w:val="460"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p>
        </w:tc>
        <w:tc>
          <w:tcPr>
            <w:tcW w:w="921" w:type="dxa"/>
            <w:vMerge w:val="continue"/>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rPr>
            </w:pPr>
          </w:p>
        </w:tc>
        <w:tc>
          <w:tcPr>
            <w:tcW w:w="1097"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时效指标</w:t>
            </w:r>
          </w:p>
        </w:tc>
        <w:tc>
          <w:tcPr>
            <w:tcW w:w="2619" w:type="dxa"/>
            <w:gridSpan w:val="2"/>
            <w:tcBorders>
              <w:top w:val="single" w:color="000000" w:sz="4" w:space="0"/>
              <w:left w:val="nil"/>
              <w:bottom w:val="single" w:color="000000" w:sz="4" w:space="0"/>
              <w:right w:val="nil"/>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检测报告提交及时率（10分）</w:t>
            </w:r>
          </w:p>
        </w:tc>
        <w:tc>
          <w:tcPr>
            <w:tcW w:w="964"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w:t>
            </w:r>
            <w:r>
              <w:rPr>
                <w:rFonts w:hint="eastAsia" w:ascii="宋体" w:hAnsi="宋体" w:cs="宋体"/>
                <w:color w:val="000000"/>
                <w:sz w:val="16"/>
                <w:szCs w:val="16"/>
                <w:lang w:val="en-US" w:eastAsia="zh-CN"/>
              </w:rPr>
              <w:t>9</w:t>
            </w:r>
            <w:r>
              <w:rPr>
                <w:rFonts w:hint="eastAsia" w:ascii="宋体" w:hAnsi="宋体" w:cs="宋体"/>
                <w:color w:val="000000"/>
                <w:sz w:val="16"/>
                <w:szCs w:val="16"/>
              </w:rPr>
              <w:t>5.0%</w:t>
            </w:r>
          </w:p>
        </w:tc>
        <w:tc>
          <w:tcPr>
            <w:tcW w:w="1143" w:type="dxa"/>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100.0%</w:t>
            </w:r>
          </w:p>
        </w:tc>
        <w:tc>
          <w:tcPr>
            <w:tcW w:w="1757" w:type="dxa"/>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w:t>
            </w:r>
          </w:p>
        </w:tc>
      </w:tr>
      <w:tr>
        <w:tblPrEx>
          <w:tblCellMar>
            <w:top w:w="0" w:type="dxa"/>
            <w:left w:w="108" w:type="dxa"/>
            <w:bottom w:w="0" w:type="dxa"/>
            <w:right w:w="108" w:type="dxa"/>
          </w:tblCellMar>
        </w:tblPrEx>
        <w:trPr>
          <w:trHeight w:val="280"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p>
        </w:tc>
        <w:tc>
          <w:tcPr>
            <w:tcW w:w="921" w:type="dxa"/>
            <w:vMerge w:val="continue"/>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rPr>
            </w:pPr>
          </w:p>
        </w:tc>
        <w:tc>
          <w:tcPr>
            <w:tcW w:w="1097"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成本指标</w:t>
            </w:r>
          </w:p>
        </w:tc>
        <w:tc>
          <w:tcPr>
            <w:tcW w:w="2619" w:type="dxa"/>
            <w:gridSpan w:val="2"/>
            <w:tcBorders>
              <w:top w:val="single" w:color="000000" w:sz="4" w:space="0"/>
              <w:left w:val="nil"/>
              <w:bottom w:val="single" w:color="000000" w:sz="4" w:space="0"/>
              <w:right w:val="nil"/>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项目</w:t>
            </w:r>
            <w:r>
              <w:rPr>
                <w:rFonts w:hint="eastAsia" w:ascii="宋体" w:hAnsi="宋体" w:cs="宋体"/>
                <w:color w:val="000000"/>
                <w:sz w:val="16"/>
                <w:szCs w:val="16"/>
                <w:lang w:eastAsia="zh-CN"/>
              </w:rPr>
              <w:t>核验的平均成本</w:t>
            </w:r>
            <w:r>
              <w:rPr>
                <w:rFonts w:hint="eastAsia" w:ascii="宋体" w:hAnsi="宋体" w:cs="宋体"/>
                <w:color w:val="000000"/>
                <w:sz w:val="16"/>
                <w:szCs w:val="16"/>
              </w:rPr>
              <w:t>（10分）</w:t>
            </w:r>
          </w:p>
        </w:tc>
        <w:tc>
          <w:tcPr>
            <w:tcW w:w="964"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w:t>
            </w:r>
            <w:r>
              <w:rPr>
                <w:rFonts w:hint="eastAsia" w:ascii="宋体" w:hAnsi="宋体" w:cs="宋体"/>
                <w:color w:val="000000"/>
                <w:sz w:val="16"/>
                <w:szCs w:val="16"/>
                <w:lang w:val="en-US" w:eastAsia="zh-CN"/>
              </w:rPr>
              <w:t>0.54</w:t>
            </w:r>
            <w:r>
              <w:rPr>
                <w:rFonts w:hint="eastAsia" w:ascii="宋体" w:hAnsi="宋体" w:cs="宋体"/>
                <w:color w:val="000000"/>
                <w:sz w:val="16"/>
                <w:szCs w:val="16"/>
              </w:rPr>
              <w:t>万元</w:t>
            </w:r>
          </w:p>
        </w:tc>
        <w:tc>
          <w:tcPr>
            <w:tcW w:w="1143"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100.0%</w:t>
            </w:r>
          </w:p>
        </w:tc>
        <w:tc>
          <w:tcPr>
            <w:tcW w:w="1757"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w:t>
            </w:r>
          </w:p>
        </w:tc>
      </w:tr>
      <w:tr>
        <w:tblPrEx>
          <w:tblCellMar>
            <w:top w:w="0" w:type="dxa"/>
            <w:left w:w="108" w:type="dxa"/>
            <w:bottom w:w="0" w:type="dxa"/>
            <w:right w:w="108" w:type="dxa"/>
          </w:tblCellMar>
        </w:tblPrEx>
        <w:trPr>
          <w:trHeight w:val="703"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p>
        </w:tc>
        <w:tc>
          <w:tcPr>
            <w:tcW w:w="921"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预算执行率指标</w:t>
            </w:r>
          </w:p>
          <w:p>
            <w:pPr>
              <w:jc w:val="center"/>
              <w:rPr>
                <w:rFonts w:hint="eastAsia" w:ascii="宋体" w:hAnsi="宋体" w:cs="宋体"/>
                <w:color w:val="000000"/>
                <w:sz w:val="16"/>
                <w:szCs w:val="16"/>
              </w:rPr>
            </w:pPr>
            <w:r>
              <w:rPr>
                <w:rFonts w:hint="eastAsia" w:ascii="宋体" w:hAnsi="宋体" w:cs="宋体"/>
                <w:color w:val="000000"/>
                <w:sz w:val="16"/>
                <w:szCs w:val="16"/>
              </w:rPr>
              <w:t>（10分）</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预算执行率</w:t>
            </w:r>
          </w:p>
        </w:tc>
        <w:tc>
          <w:tcPr>
            <w:tcW w:w="2619" w:type="dxa"/>
            <w:gridSpan w:val="2"/>
            <w:tcBorders>
              <w:top w:val="single" w:color="000000" w:sz="4" w:space="0"/>
              <w:left w:val="nil"/>
              <w:bottom w:val="single" w:color="000000" w:sz="4" w:space="0"/>
              <w:right w:val="nil"/>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预算支出进度符合性（10分）</w:t>
            </w:r>
          </w:p>
        </w:tc>
        <w:tc>
          <w:tcPr>
            <w:tcW w:w="964"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100.0%</w:t>
            </w:r>
          </w:p>
        </w:tc>
        <w:tc>
          <w:tcPr>
            <w:tcW w:w="1143"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lang w:val="en-US" w:eastAsia="zh-CN"/>
              </w:rPr>
              <w:t>87</w:t>
            </w:r>
            <w:r>
              <w:rPr>
                <w:rFonts w:hint="eastAsia" w:ascii="宋体" w:hAnsi="宋体" w:cs="宋体"/>
                <w:color w:val="000000"/>
                <w:sz w:val="16"/>
                <w:szCs w:val="16"/>
              </w:rPr>
              <w:t>.0%</w:t>
            </w:r>
          </w:p>
        </w:tc>
        <w:tc>
          <w:tcPr>
            <w:tcW w:w="1757" w:type="dxa"/>
            <w:tcBorders>
              <w:top w:val="nil"/>
              <w:left w:val="nil"/>
              <w:bottom w:val="single" w:color="auto" w:sz="4" w:space="0"/>
              <w:right w:val="single" w:color="auto"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8</w:t>
            </w:r>
          </w:p>
        </w:tc>
      </w:tr>
      <w:tr>
        <w:tblPrEx>
          <w:tblCellMar>
            <w:top w:w="0" w:type="dxa"/>
            <w:left w:w="108" w:type="dxa"/>
            <w:bottom w:w="0" w:type="dxa"/>
            <w:right w:w="108" w:type="dxa"/>
          </w:tblCellMar>
        </w:tblPrEx>
        <w:trPr>
          <w:trHeight w:val="736"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p>
        </w:tc>
        <w:tc>
          <w:tcPr>
            <w:tcW w:w="921" w:type="dxa"/>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效益指标（40分）</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社会效益指标</w:t>
            </w:r>
          </w:p>
        </w:tc>
        <w:tc>
          <w:tcPr>
            <w:tcW w:w="2619"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公路工程质量提升</w:t>
            </w:r>
            <w:r>
              <w:rPr>
                <w:rFonts w:hint="eastAsia" w:ascii="宋体" w:hAnsi="宋体" w:cs="宋体"/>
                <w:color w:val="000000"/>
                <w:sz w:val="16"/>
                <w:szCs w:val="16"/>
                <w:lang w:val="en-US" w:eastAsia="zh-CN"/>
              </w:rPr>
              <w:t>度</w:t>
            </w:r>
            <w:r>
              <w:rPr>
                <w:rFonts w:hint="eastAsia" w:ascii="宋体" w:hAnsi="宋体" w:cs="宋体"/>
                <w:color w:val="000000"/>
                <w:sz w:val="16"/>
                <w:szCs w:val="16"/>
              </w:rPr>
              <w:t>（40分）</w:t>
            </w:r>
          </w:p>
        </w:tc>
        <w:tc>
          <w:tcPr>
            <w:tcW w:w="964" w:type="dxa"/>
            <w:tcBorders>
              <w:top w:val="nil"/>
              <w:left w:val="nil"/>
              <w:bottom w:val="single" w:color="000000" w:sz="4" w:space="0"/>
              <w:right w:val="single" w:color="000000" w:sz="4" w:space="0"/>
            </w:tcBorders>
            <w:noWrap/>
            <w:vAlign w:val="center"/>
          </w:tcPr>
          <w:p>
            <w:pPr>
              <w:jc w:val="center"/>
              <w:rPr>
                <w:rFonts w:hint="default" w:ascii="宋体" w:hAnsi="宋体" w:cs="宋体" w:eastAsiaTheme="minorEastAsia"/>
                <w:color w:val="000000"/>
                <w:sz w:val="16"/>
                <w:szCs w:val="16"/>
                <w:lang w:val="en-US" w:eastAsia="zh-CN"/>
              </w:rPr>
            </w:pPr>
            <w:r>
              <w:rPr>
                <w:rFonts w:hint="eastAsia" w:ascii="宋体" w:hAnsi="宋体" w:cs="宋体"/>
                <w:color w:val="000000"/>
                <w:sz w:val="16"/>
                <w:szCs w:val="16"/>
                <w:lang w:val="en-US" w:eastAsia="zh-CN"/>
              </w:rPr>
              <w:t>=100%</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eastAsiaTheme="minorEastAsia"/>
                <w:color w:val="000000"/>
                <w:sz w:val="16"/>
                <w:szCs w:val="16"/>
                <w:lang w:val="en-US" w:eastAsia="zh-CN"/>
              </w:rPr>
            </w:pPr>
            <w:r>
              <w:rPr>
                <w:rFonts w:hint="eastAsia" w:ascii="宋体" w:hAnsi="宋体" w:cs="宋体"/>
                <w:color w:val="000000"/>
                <w:sz w:val="16"/>
                <w:szCs w:val="16"/>
              </w:rPr>
              <w:t>100</w:t>
            </w:r>
            <w:r>
              <w:rPr>
                <w:rFonts w:hint="eastAsia" w:ascii="宋体" w:hAnsi="宋体" w:cs="宋体"/>
                <w:color w:val="000000"/>
                <w:sz w:val="16"/>
                <w:szCs w:val="16"/>
                <w:lang w:val="en-US" w:eastAsia="zh-CN"/>
              </w:rPr>
              <w:t>.0%</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40</w:t>
            </w:r>
          </w:p>
        </w:tc>
      </w:tr>
      <w:tr>
        <w:tblPrEx>
          <w:tblCellMar>
            <w:top w:w="0" w:type="dxa"/>
            <w:left w:w="108" w:type="dxa"/>
            <w:bottom w:w="0" w:type="dxa"/>
            <w:right w:w="108" w:type="dxa"/>
          </w:tblCellMar>
        </w:tblPrEx>
        <w:trPr>
          <w:trHeight w:val="663"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p>
        </w:tc>
        <w:tc>
          <w:tcPr>
            <w:tcW w:w="921"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满意度指标</w:t>
            </w:r>
          </w:p>
          <w:p>
            <w:pPr>
              <w:jc w:val="center"/>
              <w:rPr>
                <w:rFonts w:hint="eastAsia" w:ascii="宋体" w:hAnsi="宋体" w:cs="宋体"/>
                <w:color w:val="000000"/>
                <w:sz w:val="16"/>
                <w:szCs w:val="16"/>
              </w:rPr>
            </w:pPr>
            <w:r>
              <w:rPr>
                <w:rFonts w:hint="eastAsia" w:ascii="宋体" w:hAnsi="宋体" w:cs="宋体"/>
                <w:color w:val="000000"/>
                <w:sz w:val="16"/>
                <w:szCs w:val="16"/>
              </w:rPr>
              <w:t>（10分）</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满意度指标</w:t>
            </w:r>
          </w:p>
        </w:tc>
        <w:tc>
          <w:tcPr>
            <w:tcW w:w="2619"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监督对象的满意度（10分）</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≧9</w:t>
            </w:r>
            <w:r>
              <w:rPr>
                <w:rFonts w:hint="eastAsia" w:ascii="宋体" w:hAnsi="宋体" w:cs="宋体"/>
                <w:color w:val="000000"/>
                <w:sz w:val="16"/>
                <w:szCs w:val="16"/>
                <w:lang w:val="en-US" w:eastAsia="zh-CN"/>
              </w:rPr>
              <w:t>5.</w:t>
            </w:r>
            <w:r>
              <w:rPr>
                <w:rFonts w:hint="eastAsia" w:ascii="宋体" w:hAnsi="宋体" w:cs="宋体"/>
                <w:color w:val="000000"/>
                <w:sz w:val="16"/>
                <w:szCs w:val="16"/>
              </w:rPr>
              <w:t>0%</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100.0%</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10</w:t>
            </w:r>
          </w:p>
        </w:tc>
      </w:tr>
      <w:tr>
        <w:tblPrEx>
          <w:tblCellMar>
            <w:top w:w="0" w:type="dxa"/>
            <w:left w:w="108" w:type="dxa"/>
            <w:bottom w:w="0" w:type="dxa"/>
            <w:right w:w="108" w:type="dxa"/>
          </w:tblCellMar>
        </w:tblPrEx>
        <w:trPr>
          <w:trHeight w:val="280"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rPr>
            </w:pPr>
          </w:p>
        </w:tc>
        <w:tc>
          <w:tcPr>
            <w:tcW w:w="6744" w:type="dxa"/>
            <w:gridSpan w:val="6"/>
            <w:tcBorders>
              <w:top w:val="single" w:color="auto" w:sz="4" w:space="0"/>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总分</w:t>
            </w:r>
          </w:p>
        </w:tc>
        <w:tc>
          <w:tcPr>
            <w:tcW w:w="1757" w:type="dxa"/>
            <w:tcBorders>
              <w:top w:val="single" w:color="auto" w:sz="4" w:space="0"/>
              <w:left w:val="nil"/>
              <w:bottom w:val="single" w:color="auto" w:sz="4" w:space="0"/>
              <w:right w:val="single" w:color="auto"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98</w:t>
            </w:r>
          </w:p>
        </w:tc>
      </w:tr>
      <w:tr>
        <w:tblPrEx>
          <w:tblCellMar>
            <w:top w:w="0" w:type="dxa"/>
            <w:left w:w="108" w:type="dxa"/>
            <w:bottom w:w="0" w:type="dxa"/>
            <w:right w:w="108" w:type="dxa"/>
          </w:tblCellMar>
        </w:tblPrEx>
        <w:trPr>
          <w:trHeight w:val="609" w:hRule="atLeast"/>
        </w:trPr>
        <w:tc>
          <w:tcPr>
            <w:tcW w:w="1199"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rPr>
            </w:pPr>
            <w:r>
              <w:rPr>
                <w:rFonts w:hint="eastAsia" w:ascii="宋体" w:hAnsi="宋体" w:cs="宋体"/>
                <w:color w:val="000000"/>
                <w:sz w:val="16"/>
                <w:szCs w:val="16"/>
              </w:rPr>
              <w:t>五、存在问题、原因及下一步整改措施</w:t>
            </w:r>
          </w:p>
        </w:tc>
        <w:tc>
          <w:tcPr>
            <w:tcW w:w="8501" w:type="dxa"/>
            <w:gridSpan w:val="7"/>
            <w:tcBorders>
              <w:top w:val="single" w:color="auto" w:sz="4" w:space="0"/>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存在问题：预算执行率未达到100.0%。主要原因是部分工程未能按照建设单位计划完工，暂不具备交工检测条件，无法开展检测工作，对应款项暂不满足支付要求。下一步整改措施是督促中标单位尽快提交计量支付完整资料，资料审核通过后加快内部审批，尽快完成合规支付，实现闭环整改。</w:t>
            </w:r>
          </w:p>
        </w:tc>
      </w:tr>
    </w:tbl>
    <w:p>
      <w:pPr>
        <w:jc w:val="center"/>
        <w:rPr>
          <w:rFonts w:hint="eastAsia" w:ascii="宋体" w:hAnsi="宋体" w:cs="宋体"/>
          <w:color w:val="000000"/>
          <w:sz w:val="16"/>
          <w:szCs w:val="16"/>
        </w:rPr>
      </w:pPr>
      <w:r>
        <w:rPr>
          <w:rFonts w:hint="eastAsia" w:ascii="宋体" w:hAnsi="宋体" w:cs="宋体"/>
          <w:color w:val="000000"/>
          <w:sz w:val="16"/>
          <w:szCs w:val="16"/>
        </w:rPr>
        <w:t>填报人:朱红霞                                                               联系电话：15632391658</w:t>
      </w:r>
    </w:p>
    <w:p>
      <w:pPr>
        <w:pStyle w:val="10"/>
        <w:widowControl/>
        <w:spacing w:beforeAutospacing="0" w:afterAutospacing="0"/>
        <w:ind w:firstLine="643" w:firstLineChars="200"/>
        <w:jc w:val="both"/>
        <w:rPr>
          <w:rFonts w:hint="eastAsia" w:ascii="Times New Roman" w:hAnsi="Times New Roman" w:eastAsia="仿宋_GB2312"/>
          <w:kern w:val="2"/>
          <w:sz w:val="32"/>
          <w:szCs w:val="32"/>
          <w:lang w:val="zh-CN"/>
        </w:rPr>
      </w:pPr>
      <w:r>
        <w:rPr>
          <w:rFonts w:hint="eastAsia" w:ascii="Times New Roman" w:eastAsia="仿宋_GB2312"/>
          <w:b/>
          <w:sz w:val="32"/>
          <w:szCs w:val="32"/>
          <w:lang w:val="en-US" w:eastAsia="zh-CN"/>
        </w:rPr>
        <w:t xml:space="preserve"> </w:t>
      </w:r>
      <w:r>
        <w:rPr>
          <w:rFonts w:hint="eastAsia" w:ascii="Times New Roman" w:eastAsia="仿宋_GB2312" w:cs="宋体" w:hAnsiTheme="minorHAnsi"/>
          <w:b w:val="0"/>
          <w:color w:val="auto"/>
          <w:kern w:val="0"/>
          <w:sz w:val="32"/>
          <w:szCs w:val="32"/>
          <w:lang w:val="en-US" w:eastAsia="zh-CN" w:bidi="ar-SA"/>
        </w:rPr>
        <w:t>2.党组织活动经费</w:t>
      </w:r>
      <w:r>
        <w:rPr>
          <w:rFonts w:hint="eastAsia" w:ascii="Times New Roman" w:eastAsia="仿宋_GB2312" w:cs="宋体" w:hAnsiTheme="minorHAnsi"/>
          <w:b w:val="0"/>
          <w:color w:val="auto"/>
          <w:kern w:val="0"/>
          <w:sz w:val="32"/>
          <w:szCs w:val="32"/>
          <w:lang w:val="zh-CN" w:eastAsia="zh-CN" w:bidi="ar-SA"/>
        </w:rPr>
        <w:t>项目绩效自评情况。根据年初设定的绩效目标，</w:t>
      </w:r>
      <w:r>
        <w:rPr>
          <w:rFonts w:hint="eastAsia" w:ascii="Times New Roman" w:eastAsia="仿宋_GB2312" w:cs="宋体" w:hAnsiTheme="minorHAnsi"/>
          <w:b w:val="0"/>
          <w:color w:val="auto"/>
          <w:kern w:val="0"/>
          <w:sz w:val="32"/>
          <w:szCs w:val="32"/>
          <w:lang w:val="en-US" w:eastAsia="zh-CN" w:bidi="ar-SA"/>
        </w:rPr>
        <w:t>党组织活动经费</w:t>
      </w:r>
      <w:r>
        <w:rPr>
          <w:rFonts w:hint="eastAsia" w:ascii="Times New Roman" w:eastAsia="仿宋_GB2312" w:cs="宋体" w:hAnsiTheme="minorHAnsi"/>
          <w:b w:val="0"/>
          <w:color w:val="auto"/>
          <w:kern w:val="0"/>
          <w:sz w:val="32"/>
          <w:szCs w:val="32"/>
          <w:lang w:val="zh-CN" w:eastAsia="zh-CN" w:bidi="ar-SA"/>
        </w:rPr>
        <w:t>项目绩效自评得</w:t>
      </w:r>
      <w:r>
        <w:rPr>
          <w:rFonts w:hint="eastAsia" w:ascii="Times New Roman" w:hAnsi="Times New Roman" w:eastAsia="仿宋_GB2312"/>
          <w:kern w:val="2"/>
          <w:sz w:val="32"/>
          <w:szCs w:val="32"/>
          <w:lang w:val="zh-CN" w:eastAsia="zh-CN"/>
        </w:rPr>
        <w:t>分为</w:t>
      </w:r>
      <w:r>
        <w:rPr>
          <w:rFonts w:hint="eastAsia" w:ascii="Times New Roman" w:hAnsi="Times New Roman" w:eastAsia="仿宋_GB2312"/>
          <w:kern w:val="2"/>
          <w:sz w:val="32"/>
          <w:szCs w:val="32"/>
          <w:lang w:val="en-US" w:eastAsia="zh-CN"/>
        </w:rPr>
        <w:t>100</w:t>
      </w:r>
      <w:r>
        <w:rPr>
          <w:rFonts w:hint="eastAsia" w:ascii="Times New Roman" w:hAnsi="Times New Roman" w:eastAsia="仿宋_GB2312"/>
          <w:kern w:val="2"/>
          <w:sz w:val="32"/>
          <w:szCs w:val="32"/>
          <w:lang w:val="zh-CN" w:eastAsia="zh-CN"/>
        </w:rPr>
        <w:t>分（绩效自评表附后）。全年预算数为</w:t>
      </w:r>
      <w:r>
        <w:rPr>
          <w:rFonts w:hint="eastAsia" w:ascii="Times New Roman" w:hAnsi="Times New Roman" w:eastAsia="仿宋_GB2312"/>
          <w:kern w:val="2"/>
          <w:sz w:val="32"/>
          <w:szCs w:val="32"/>
          <w:lang w:val="en-US" w:eastAsia="zh-CN"/>
        </w:rPr>
        <w:t>1.05</w:t>
      </w:r>
      <w:r>
        <w:rPr>
          <w:rFonts w:hint="eastAsia" w:ascii="Times New Roman" w:hAnsi="Times New Roman" w:eastAsia="仿宋_GB2312"/>
          <w:kern w:val="2"/>
          <w:sz w:val="32"/>
          <w:szCs w:val="32"/>
          <w:lang w:val="zh-CN" w:eastAsia="zh-CN"/>
        </w:rPr>
        <w:t>万元，执行数为</w:t>
      </w:r>
      <w:r>
        <w:rPr>
          <w:rFonts w:hint="eastAsia" w:ascii="Times New Roman" w:hAnsi="Times New Roman" w:eastAsia="仿宋_GB2312"/>
          <w:kern w:val="2"/>
          <w:sz w:val="32"/>
          <w:szCs w:val="32"/>
          <w:lang w:val="en-US" w:eastAsia="zh-CN"/>
        </w:rPr>
        <w:t>1.05</w:t>
      </w:r>
      <w:r>
        <w:rPr>
          <w:rFonts w:hint="eastAsia" w:ascii="Times New Roman" w:hAnsi="Times New Roman" w:eastAsia="仿宋_GB2312"/>
          <w:kern w:val="2"/>
          <w:sz w:val="32"/>
          <w:szCs w:val="32"/>
          <w:lang w:val="zh-CN" w:eastAsia="zh-CN"/>
        </w:rPr>
        <w:t>万元，完成预算的</w:t>
      </w:r>
      <w:r>
        <w:rPr>
          <w:rFonts w:hint="eastAsia" w:ascii="Times New Roman" w:hAnsi="Times New Roman" w:eastAsia="仿宋_GB2312"/>
          <w:kern w:val="2"/>
          <w:sz w:val="32"/>
          <w:szCs w:val="32"/>
          <w:lang w:val="en-US" w:eastAsia="zh-CN"/>
        </w:rPr>
        <w:t>100.0</w:t>
      </w:r>
      <w:r>
        <w:rPr>
          <w:rFonts w:hint="eastAsia" w:ascii="Times New Roman" w:hAnsi="Times New Roman" w:eastAsia="仿宋_GB2312"/>
          <w:kern w:val="2"/>
          <w:sz w:val="32"/>
          <w:szCs w:val="32"/>
          <w:lang w:val="zh-CN" w:eastAsia="zh-CN"/>
        </w:rPr>
        <w:t>%。项目绩效目标完成情况：一是</w:t>
      </w:r>
      <w:r>
        <w:rPr>
          <w:rFonts w:hint="eastAsia" w:ascii="Times New Roman" w:hAnsi="Times New Roman" w:eastAsia="仿宋_GB2312"/>
          <w:kern w:val="2"/>
          <w:sz w:val="32"/>
          <w:szCs w:val="32"/>
          <w:lang w:val="en-US" w:eastAsia="zh-CN"/>
        </w:rPr>
        <w:t>通过开展党建活动，活跃党员文化生活，提高党员凝聚力</w:t>
      </w:r>
      <w:r>
        <w:rPr>
          <w:rFonts w:hint="eastAsia" w:ascii="Times New Roman" w:hAnsi="Times New Roman" w:eastAsia="仿宋_GB2312"/>
          <w:kern w:val="2"/>
          <w:sz w:val="32"/>
          <w:szCs w:val="32"/>
          <w:lang w:val="zh-CN" w:eastAsia="zh-CN"/>
        </w:rPr>
        <w:t>；二是</w:t>
      </w:r>
      <w:r>
        <w:rPr>
          <w:rFonts w:hint="eastAsia" w:ascii="Times New Roman" w:hAnsi="Times New Roman" w:eastAsia="仿宋_GB2312"/>
          <w:kern w:val="2"/>
          <w:sz w:val="32"/>
          <w:szCs w:val="32"/>
          <w:lang w:val="en-US" w:eastAsia="zh-CN"/>
        </w:rPr>
        <w:t>通过参观学习爱国主义教育基地，传承爱国主义精神。完成了年初设定的各项绩效目标，完成率100.0%，项目执行中未</w:t>
      </w:r>
      <w:r>
        <w:rPr>
          <w:rFonts w:hint="eastAsia" w:ascii="Times New Roman" w:hAnsi="Times New Roman" w:eastAsia="仿宋_GB2312"/>
          <w:kern w:val="2"/>
          <w:sz w:val="32"/>
          <w:szCs w:val="32"/>
          <w:lang w:val="zh-CN" w:eastAsia="zh-CN"/>
        </w:rPr>
        <w:t>发现的问题</w:t>
      </w:r>
      <w:r>
        <w:rPr>
          <w:rFonts w:hint="eastAsia" w:ascii="Times New Roman" w:hAnsi="Times New Roman" w:eastAsia="仿宋_GB2312"/>
          <w:kern w:val="2"/>
          <w:sz w:val="32"/>
          <w:szCs w:val="32"/>
          <w:lang w:val="zh-CN"/>
        </w:rPr>
        <w:t>。</w:t>
      </w:r>
    </w:p>
    <w:tbl>
      <w:tblPr>
        <w:tblStyle w:val="11"/>
        <w:tblpPr w:leftFromText="180" w:rightFromText="180" w:vertAnchor="text" w:horzAnchor="margin" w:tblpY="129"/>
        <w:tblOverlap w:val="never"/>
        <w:tblW w:w="9700" w:type="dxa"/>
        <w:tblInd w:w="0" w:type="dxa"/>
        <w:tblLayout w:type="fixed"/>
        <w:tblCellMar>
          <w:top w:w="0" w:type="dxa"/>
          <w:left w:w="108" w:type="dxa"/>
          <w:bottom w:w="0" w:type="dxa"/>
          <w:right w:w="108" w:type="dxa"/>
        </w:tblCellMar>
      </w:tblPr>
      <w:tblGrid>
        <w:gridCol w:w="1199"/>
        <w:gridCol w:w="921"/>
        <w:gridCol w:w="1097"/>
        <w:gridCol w:w="1043"/>
        <w:gridCol w:w="1576"/>
        <w:gridCol w:w="964"/>
        <w:gridCol w:w="1143"/>
        <w:gridCol w:w="1757"/>
      </w:tblGrid>
      <w:tr>
        <w:tblPrEx>
          <w:tblCellMar>
            <w:top w:w="0" w:type="dxa"/>
            <w:left w:w="108" w:type="dxa"/>
            <w:bottom w:w="0" w:type="dxa"/>
            <w:right w:w="108" w:type="dxa"/>
          </w:tblCellMar>
        </w:tblPrEx>
        <w:trPr>
          <w:trHeight w:val="709" w:hRule="atLeast"/>
        </w:trPr>
        <w:tc>
          <w:tcPr>
            <w:tcW w:w="9700" w:type="dxa"/>
            <w:gridSpan w:val="8"/>
            <w:tcBorders>
              <w:top w:val="nil"/>
              <w:left w:val="nil"/>
              <w:bottom w:val="nil"/>
              <w:right w:val="nil"/>
            </w:tcBorders>
            <w:noWrap/>
            <w:vAlign w:val="center"/>
          </w:tcPr>
          <w:p>
            <w:pPr>
              <w:ind w:firstLine="2000" w:firstLineChars="500"/>
              <w:rPr>
                <w:rFonts w:ascii="方正小标宋_GBK" w:hAnsi="宋体" w:eastAsia="方正小标宋_GBK" w:cs="宋体"/>
                <w:color w:val="000000"/>
                <w:sz w:val="40"/>
                <w:szCs w:val="40"/>
              </w:rPr>
            </w:pPr>
            <w:r>
              <w:rPr>
                <w:rFonts w:hint="eastAsia" w:ascii="方正小标宋_GBK" w:hAnsi="宋体" w:eastAsia="方正小标宋_GBK" w:cs="宋体"/>
                <w:color w:val="000000"/>
                <w:sz w:val="40"/>
                <w:szCs w:val="40"/>
              </w:rPr>
              <w:t>市级单位预算项目绩效自评表</w:t>
            </w:r>
          </w:p>
        </w:tc>
      </w:tr>
      <w:tr>
        <w:tblPrEx>
          <w:tblCellMar>
            <w:top w:w="0" w:type="dxa"/>
            <w:left w:w="108" w:type="dxa"/>
            <w:bottom w:w="0" w:type="dxa"/>
            <w:right w:w="108" w:type="dxa"/>
          </w:tblCellMar>
        </w:tblPrEx>
        <w:trPr>
          <w:trHeight w:val="300" w:hRule="atLeast"/>
        </w:trPr>
        <w:tc>
          <w:tcPr>
            <w:tcW w:w="9700" w:type="dxa"/>
            <w:gridSpan w:val="8"/>
            <w:tcBorders>
              <w:top w:val="nil"/>
              <w:left w:val="nil"/>
              <w:bottom w:val="nil"/>
              <w:right w:val="nil"/>
            </w:tcBorders>
            <w:noWrap/>
            <w:vAlign w:val="bottom"/>
          </w:tcPr>
          <w:p>
            <w:pPr>
              <w:jc w:val="center"/>
              <w:rPr>
                <w:rFonts w:ascii="宋体" w:hAnsi="宋体" w:cs="宋体"/>
                <w:color w:val="000000"/>
                <w:sz w:val="20"/>
                <w:szCs w:val="20"/>
              </w:rPr>
            </w:pPr>
            <w:r>
              <w:rPr>
                <w:rFonts w:hint="eastAsia" w:ascii="宋体" w:hAnsi="宋体" w:cs="宋体"/>
                <w:color w:val="000000"/>
                <w:sz w:val="20"/>
                <w:szCs w:val="20"/>
              </w:rPr>
              <w:t>（202</w:t>
            </w:r>
            <w:r>
              <w:rPr>
                <w:rFonts w:hint="eastAsia" w:ascii="宋体" w:hAnsi="宋体" w:cs="宋体"/>
                <w:color w:val="000000"/>
                <w:sz w:val="20"/>
                <w:szCs w:val="20"/>
                <w:lang w:val="en-US" w:eastAsia="zh-CN"/>
              </w:rPr>
              <w:t>5</w:t>
            </w:r>
            <w:r>
              <w:rPr>
                <w:rFonts w:hint="eastAsia" w:ascii="宋体" w:hAnsi="宋体" w:cs="宋体"/>
                <w:color w:val="000000"/>
                <w:sz w:val="20"/>
                <w:szCs w:val="20"/>
              </w:rPr>
              <w:t>年度）</w:t>
            </w:r>
          </w:p>
        </w:tc>
      </w:tr>
      <w:tr>
        <w:tblPrEx>
          <w:tblCellMar>
            <w:top w:w="0" w:type="dxa"/>
            <w:left w:w="108" w:type="dxa"/>
            <w:bottom w:w="0" w:type="dxa"/>
            <w:right w:w="108" w:type="dxa"/>
          </w:tblCellMar>
        </w:tblPrEx>
        <w:trPr>
          <w:trHeight w:val="360" w:hRule="atLeast"/>
        </w:trPr>
        <w:tc>
          <w:tcPr>
            <w:tcW w:w="4260" w:type="dxa"/>
            <w:gridSpan w:val="4"/>
            <w:tcBorders>
              <w:top w:val="nil"/>
              <w:left w:val="nil"/>
              <w:bottom w:val="nil"/>
              <w:right w:val="nil"/>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填报单位：石家庄市公路工程质量安全站</w:t>
            </w:r>
          </w:p>
        </w:tc>
        <w:tc>
          <w:tcPr>
            <w:tcW w:w="1576" w:type="dxa"/>
            <w:tcBorders>
              <w:top w:val="nil"/>
              <w:left w:val="nil"/>
              <w:bottom w:val="nil"/>
              <w:right w:val="nil"/>
            </w:tcBorders>
            <w:noWrap/>
            <w:vAlign w:val="center"/>
          </w:tcPr>
          <w:p>
            <w:pPr>
              <w:jc w:val="center"/>
              <w:rPr>
                <w:rFonts w:hint="eastAsia" w:ascii="宋体" w:hAnsi="宋体" w:cs="宋体"/>
                <w:color w:val="000000"/>
                <w:sz w:val="16"/>
                <w:szCs w:val="16"/>
                <w:lang w:val="en-US" w:eastAsia="zh-CN"/>
              </w:rPr>
            </w:pPr>
          </w:p>
        </w:tc>
        <w:tc>
          <w:tcPr>
            <w:tcW w:w="964" w:type="dxa"/>
            <w:tcBorders>
              <w:top w:val="nil"/>
              <w:left w:val="nil"/>
              <w:bottom w:val="nil"/>
              <w:right w:val="nil"/>
            </w:tcBorders>
            <w:noWrap/>
            <w:vAlign w:val="center"/>
          </w:tcPr>
          <w:p>
            <w:pPr>
              <w:jc w:val="center"/>
              <w:rPr>
                <w:rFonts w:hint="eastAsia" w:ascii="宋体" w:hAnsi="宋体" w:cs="宋体"/>
                <w:color w:val="000000"/>
                <w:sz w:val="16"/>
                <w:szCs w:val="16"/>
                <w:lang w:val="en-US" w:eastAsia="zh-CN"/>
              </w:rPr>
            </w:pPr>
          </w:p>
        </w:tc>
        <w:tc>
          <w:tcPr>
            <w:tcW w:w="1143" w:type="dxa"/>
            <w:tcBorders>
              <w:top w:val="nil"/>
              <w:left w:val="nil"/>
              <w:bottom w:val="nil"/>
              <w:right w:val="nil"/>
            </w:tcBorders>
            <w:noWrap/>
            <w:vAlign w:val="center"/>
          </w:tcPr>
          <w:p>
            <w:pPr>
              <w:jc w:val="center"/>
              <w:rPr>
                <w:rFonts w:hint="eastAsia" w:ascii="宋体" w:hAnsi="宋体" w:cs="宋体"/>
                <w:color w:val="000000"/>
                <w:sz w:val="16"/>
                <w:szCs w:val="16"/>
                <w:lang w:val="en-US" w:eastAsia="zh-CN"/>
              </w:rPr>
            </w:pPr>
          </w:p>
        </w:tc>
        <w:tc>
          <w:tcPr>
            <w:tcW w:w="1757" w:type="dxa"/>
            <w:tcBorders>
              <w:top w:val="nil"/>
              <w:left w:val="nil"/>
              <w:bottom w:val="nil"/>
              <w:right w:val="nil"/>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单位：万元</w:t>
            </w:r>
          </w:p>
        </w:tc>
      </w:tr>
      <w:tr>
        <w:tblPrEx>
          <w:tblCellMar>
            <w:top w:w="0" w:type="dxa"/>
            <w:left w:w="108" w:type="dxa"/>
            <w:bottom w:w="0" w:type="dxa"/>
            <w:right w:w="108" w:type="dxa"/>
          </w:tblCellMar>
        </w:tblPrEx>
        <w:trPr>
          <w:trHeight w:val="495" w:hRule="atLeast"/>
        </w:trPr>
        <w:tc>
          <w:tcPr>
            <w:tcW w:w="1199" w:type="dxa"/>
            <w:tcBorders>
              <w:top w:val="single" w:color="000000" w:sz="4" w:space="0"/>
              <w:left w:val="single" w:color="000000" w:sz="4" w:space="0"/>
              <w:bottom w:val="nil"/>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一、 基本情况</w:t>
            </w:r>
          </w:p>
        </w:tc>
        <w:tc>
          <w:tcPr>
            <w:tcW w:w="921" w:type="dxa"/>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项目名称</w:t>
            </w:r>
          </w:p>
        </w:tc>
        <w:tc>
          <w:tcPr>
            <w:tcW w:w="2140"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党组织活动经费（专项资金）</w:t>
            </w:r>
          </w:p>
        </w:tc>
        <w:tc>
          <w:tcPr>
            <w:tcW w:w="1576" w:type="dxa"/>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实施(主管）单位</w:t>
            </w:r>
          </w:p>
        </w:tc>
        <w:tc>
          <w:tcPr>
            <w:tcW w:w="3864" w:type="dxa"/>
            <w:gridSpan w:val="3"/>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石家庄市公路工程质量安全站</w:t>
            </w:r>
          </w:p>
        </w:tc>
      </w:tr>
      <w:tr>
        <w:tblPrEx>
          <w:tblCellMar>
            <w:top w:w="0" w:type="dxa"/>
            <w:left w:w="108" w:type="dxa"/>
            <w:bottom w:w="0" w:type="dxa"/>
            <w:right w:w="108" w:type="dxa"/>
          </w:tblCellMar>
        </w:tblPrEx>
        <w:trPr>
          <w:trHeight w:val="280" w:hRule="atLeast"/>
        </w:trPr>
        <w:tc>
          <w:tcPr>
            <w:tcW w:w="1199" w:type="dxa"/>
            <w:vMerge w:val="restar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二、预算执行情况</w:t>
            </w:r>
          </w:p>
        </w:tc>
        <w:tc>
          <w:tcPr>
            <w:tcW w:w="2018"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预算安排情况（调整后）</w:t>
            </w:r>
          </w:p>
        </w:tc>
        <w:tc>
          <w:tcPr>
            <w:tcW w:w="2619"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资金到位情况</w:t>
            </w:r>
          </w:p>
        </w:tc>
        <w:tc>
          <w:tcPr>
            <w:tcW w:w="2107"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资金执行情况</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预算执行进度</w:t>
            </w:r>
          </w:p>
        </w:tc>
      </w:tr>
      <w:tr>
        <w:tblPrEx>
          <w:tblCellMar>
            <w:top w:w="0" w:type="dxa"/>
            <w:left w:w="108" w:type="dxa"/>
            <w:bottom w:w="0" w:type="dxa"/>
            <w:right w:w="108" w:type="dxa"/>
          </w:tblCellMar>
        </w:tblPrEx>
        <w:trPr>
          <w:trHeight w:val="280" w:hRule="atLeast"/>
        </w:trPr>
        <w:tc>
          <w:tcPr>
            <w:tcW w:w="1199"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921"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预算数：</w:t>
            </w:r>
          </w:p>
        </w:tc>
        <w:tc>
          <w:tcPr>
            <w:tcW w:w="1097"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1.05</w:t>
            </w:r>
          </w:p>
        </w:tc>
        <w:tc>
          <w:tcPr>
            <w:tcW w:w="10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到位数：</w:t>
            </w:r>
          </w:p>
        </w:tc>
        <w:tc>
          <w:tcPr>
            <w:tcW w:w="1576"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1.05</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执行数：</w:t>
            </w:r>
          </w:p>
        </w:tc>
        <w:tc>
          <w:tcPr>
            <w:tcW w:w="1143"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1.05</w:t>
            </w:r>
          </w:p>
        </w:tc>
        <w:tc>
          <w:tcPr>
            <w:tcW w:w="1757" w:type="dxa"/>
            <w:vMerge w:val="restart"/>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r>
      <w:tr>
        <w:tblPrEx>
          <w:tblCellMar>
            <w:top w:w="0" w:type="dxa"/>
            <w:left w:w="108" w:type="dxa"/>
            <w:bottom w:w="0" w:type="dxa"/>
            <w:right w:w="108" w:type="dxa"/>
          </w:tblCellMar>
        </w:tblPrEx>
        <w:trPr>
          <w:trHeight w:val="463" w:hRule="atLeast"/>
        </w:trPr>
        <w:tc>
          <w:tcPr>
            <w:tcW w:w="1199"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921"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其中：财政资金</w:t>
            </w:r>
          </w:p>
        </w:tc>
        <w:tc>
          <w:tcPr>
            <w:tcW w:w="1097"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1.05</w:t>
            </w:r>
          </w:p>
        </w:tc>
        <w:tc>
          <w:tcPr>
            <w:tcW w:w="10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其中：财政资金</w:t>
            </w:r>
          </w:p>
        </w:tc>
        <w:tc>
          <w:tcPr>
            <w:tcW w:w="1576"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1.05</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其中：财政资金</w:t>
            </w:r>
          </w:p>
        </w:tc>
        <w:tc>
          <w:tcPr>
            <w:tcW w:w="1143"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1.05</w:t>
            </w:r>
          </w:p>
        </w:tc>
        <w:tc>
          <w:tcPr>
            <w:tcW w:w="175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r>
      <w:tr>
        <w:tblPrEx>
          <w:tblCellMar>
            <w:top w:w="0" w:type="dxa"/>
            <w:left w:w="108" w:type="dxa"/>
            <w:bottom w:w="0" w:type="dxa"/>
            <w:right w:w="108" w:type="dxa"/>
          </w:tblCellMar>
        </w:tblPrEx>
        <w:trPr>
          <w:trHeight w:val="280" w:hRule="atLeast"/>
        </w:trPr>
        <w:tc>
          <w:tcPr>
            <w:tcW w:w="1199"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921"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其他</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0</w:t>
            </w:r>
          </w:p>
        </w:tc>
        <w:tc>
          <w:tcPr>
            <w:tcW w:w="10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其他</w:t>
            </w:r>
          </w:p>
        </w:tc>
        <w:tc>
          <w:tcPr>
            <w:tcW w:w="1576"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0</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其他</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0</w:t>
            </w:r>
          </w:p>
        </w:tc>
        <w:tc>
          <w:tcPr>
            <w:tcW w:w="175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r>
      <w:tr>
        <w:tblPrEx>
          <w:tblCellMar>
            <w:top w:w="0" w:type="dxa"/>
            <w:left w:w="108" w:type="dxa"/>
            <w:bottom w:w="0" w:type="dxa"/>
            <w:right w:w="108" w:type="dxa"/>
          </w:tblCellMar>
        </w:tblPrEx>
        <w:trPr>
          <w:trHeight w:val="237" w:hRule="atLeast"/>
        </w:trPr>
        <w:tc>
          <w:tcPr>
            <w:tcW w:w="1199" w:type="dxa"/>
            <w:vMerge w:val="restart"/>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三、目标完成情况</w:t>
            </w:r>
          </w:p>
        </w:tc>
        <w:tc>
          <w:tcPr>
            <w:tcW w:w="3061" w:type="dxa"/>
            <w:gridSpan w:val="3"/>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年度预期目标</w:t>
            </w:r>
          </w:p>
        </w:tc>
        <w:tc>
          <w:tcPr>
            <w:tcW w:w="3683" w:type="dxa"/>
            <w:gridSpan w:val="3"/>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具体完成情况</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总体完成率</w:t>
            </w:r>
          </w:p>
        </w:tc>
      </w:tr>
      <w:tr>
        <w:tblPrEx>
          <w:tblCellMar>
            <w:top w:w="0" w:type="dxa"/>
            <w:left w:w="108" w:type="dxa"/>
            <w:bottom w:w="0" w:type="dxa"/>
            <w:right w:w="108" w:type="dxa"/>
          </w:tblCellMar>
        </w:tblPrEx>
        <w:trPr>
          <w:trHeight w:val="312" w:hRule="atLeast"/>
        </w:trPr>
        <w:tc>
          <w:tcPr>
            <w:tcW w:w="1199"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3061"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通过开展党建活动，活跃党员文化生活，提高党员凝聚力；通过参观学习爱国主义教育基地，传承爱国主义精神。</w:t>
            </w:r>
          </w:p>
        </w:tc>
        <w:tc>
          <w:tcPr>
            <w:tcW w:w="3683"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全部完成100.0%</w:t>
            </w:r>
          </w:p>
        </w:tc>
        <w:tc>
          <w:tcPr>
            <w:tcW w:w="1757" w:type="dxa"/>
            <w:vMerge w:val="restart"/>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r>
      <w:tr>
        <w:tblPrEx>
          <w:tblCellMar>
            <w:top w:w="0" w:type="dxa"/>
            <w:left w:w="108" w:type="dxa"/>
            <w:bottom w:w="0" w:type="dxa"/>
            <w:right w:w="108" w:type="dxa"/>
          </w:tblCellMar>
        </w:tblPrEx>
        <w:trPr>
          <w:trHeight w:val="312" w:hRule="atLeast"/>
        </w:trPr>
        <w:tc>
          <w:tcPr>
            <w:tcW w:w="1199"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3061"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3683"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175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r>
      <w:tr>
        <w:tblPrEx>
          <w:tblCellMar>
            <w:top w:w="0" w:type="dxa"/>
            <w:left w:w="108" w:type="dxa"/>
            <w:bottom w:w="0" w:type="dxa"/>
            <w:right w:w="108" w:type="dxa"/>
          </w:tblCellMar>
        </w:tblPrEx>
        <w:trPr>
          <w:trHeight w:val="540" w:hRule="atLeast"/>
        </w:trPr>
        <w:tc>
          <w:tcPr>
            <w:tcW w:w="1199"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3061"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3683"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175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p>
        </w:tc>
      </w:tr>
      <w:tr>
        <w:tblPrEx>
          <w:tblCellMar>
            <w:top w:w="0" w:type="dxa"/>
            <w:left w:w="108" w:type="dxa"/>
            <w:bottom w:w="0" w:type="dxa"/>
            <w:right w:w="108" w:type="dxa"/>
          </w:tblCellMar>
        </w:tblPrEx>
        <w:trPr>
          <w:trHeight w:val="270" w:hRule="atLeast"/>
        </w:trPr>
        <w:tc>
          <w:tcPr>
            <w:tcW w:w="1199" w:type="dxa"/>
            <w:vMerge w:val="restart"/>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四、年度绩效指标完成情况</w:t>
            </w:r>
          </w:p>
        </w:tc>
        <w:tc>
          <w:tcPr>
            <w:tcW w:w="921"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一级指标</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二级指标</w:t>
            </w:r>
          </w:p>
        </w:tc>
        <w:tc>
          <w:tcPr>
            <w:tcW w:w="2619"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三级指标</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预期指标值</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实际完成值</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自评得分</w:t>
            </w:r>
          </w:p>
        </w:tc>
      </w:tr>
      <w:tr>
        <w:tblPrEx>
          <w:tblCellMar>
            <w:top w:w="0" w:type="dxa"/>
            <w:left w:w="108" w:type="dxa"/>
            <w:bottom w:w="0" w:type="dxa"/>
            <w:right w:w="108" w:type="dxa"/>
          </w:tblCellMar>
        </w:tblPrEx>
        <w:trPr>
          <w:trHeight w:val="643"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lang w:val="en-US" w:eastAsia="zh-CN"/>
              </w:rPr>
            </w:pPr>
          </w:p>
        </w:tc>
        <w:tc>
          <w:tcPr>
            <w:tcW w:w="921" w:type="dxa"/>
            <w:vMerge w:val="restart"/>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产出指标（40分）</w:t>
            </w:r>
          </w:p>
        </w:tc>
        <w:tc>
          <w:tcPr>
            <w:tcW w:w="1097"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数量指标</w:t>
            </w:r>
          </w:p>
        </w:tc>
        <w:tc>
          <w:tcPr>
            <w:tcW w:w="2619"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参加活动的党员人数（10分）</w:t>
            </w:r>
          </w:p>
        </w:tc>
        <w:tc>
          <w:tcPr>
            <w:tcW w:w="964"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=34人</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c>
          <w:tcPr>
            <w:tcW w:w="1757"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w:t>
            </w:r>
          </w:p>
        </w:tc>
      </w:tr>
      <w:tr>
        <w:tblPrEx>
          <w:tblCellMar>
            <w:top w:w="0" w:type="dxa"/>
            <w:left w:w="108" w:type="dxa"/>
            <w:bottom w:w="0" w:type="dxa"/>
            <w:right w:w="108" w:type="dxa"/>
          </w:tblCellMar>
        </w:tblPrEx>
        <w:trPr>
          <w:trHeight w:val="582"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lang w:val="en-US" w:eastAsia="zh-CN"/>
              </w:rPr>
            </w:pPr>
          </w:p>
        </w:tc>
        <w:tc>
          <w:tcPr>
            <w:tcW w:w="921" w:type="dxa"/>
            <w:vMerge w:val="continue"/>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1097"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质量指标</w:t>
            </w:r>
          </w:p>
        </w:tc>
        <w:tc>
          <w:tcPr>
            <w:tcW w:w="2619" w:type="dxa"/>
            <w:gridSpan w:val="2"/>
            <w:tcBorders>
              <w:top w:val="single" w:color="auto"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职工参与覆盖率（10分）</w:t>
            </w:r>
          </w:p>
        </w:tc>
        <w:tc>
          <w:tcPr>
            <w:tcW w:w="964" w:type="dxa"/>
            <w:tcBorders>
              <w:top w:val="single" w:color="auto"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≧90.0%</w:t>
            </w:r>
          </w:p>
        </w:tc>
        <w:tc>
          <w:tcPr>
            <w:tcW w:w="1143" w:type="dxa"/>
            <w:tcBorders>
              <w:top w:val="single" w:color="auto" w:sz="4" w:space="0"/>
              <w:left w:val="nil"/>
              <w:bottom w:val="single" w:color="auto"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c>
          <w:tcPr>
            <w:tcW w:w="1757" w:type="dxa"/>
            <w:tcBorders>
              <w:top w:val="single" w:color="auto" w:sz="4" w:space="0"/>
              <w:left w:val="nil"/>
              <w:bottom w:val="single" w:color="auto"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w:t>
            </w:r>
          </w:p>
        </w:tc>
      </w:tr>
      <w:tr>
        <w:tblPrEx>
          <w:tblCellMar>
            <w:top w:w="0" w:type="dxa"/>
            <w:left w:w="108" w:type="dxa"/>
            <w:bottom w:w="0" w:type="dxa"/>
            <w:right w:w="108" w:type="dxa"/>
          </w:tblCellMar>
        </w:tblPrEx>
        <w:trPr>
          <w:trHeight w:val="560"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lang w:val="en-US" w:eastAsia="zh-CN"/>
              </w:rPr>
            </w:pPr>
          </w:p>
        </w:tc>
        <w:tc>
          <w:tcPr>
            <w:tcW w:w="921" w:type="dxa"/>
            <w:vMerge w:val="continue"/>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1097"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时效指标</w:t>
            </w:r>
          </w:p>
        </w:tc>
        <w:tc>
          <w:tcPr>
            <w:tcW w:w="2619" w:type="dxa"/>
            <w:gridSpan w:val="2"/>
            <w:tcBorders>
              <w:top w:val="single" w:color="000000" w:sz="4" w:space="0"/>
              <w:left w:val="nil"/>
              <w:bottom w:val="single" w:color="000000" w:sz="4" w:space="0"/>
              <w:right w:val="nil"/>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党组织活动是否每季度组织一次（10分）</w:t>
            </w:r>
          </w:p>
        </w:tc>
        <w:tc>
          <w:tcPr>
            <w:tcW w:w="964" w:type="dxa"/>
            <w:tcBorders>
              <w:top w:val="nil"/>
              <w:left w:val="single" w:color="auto" w:sz="4" w:space="0"/>
              <w:bottom w:val="single" w:color="auto" w:sz="4" w:space="0"/>
              <w:right w:val="single" w:color="auto"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4次</w:t>
            </w:r>
          </w:p>
        </w:tc>
        <w:tc>
          <w:tcPr>
            <w:tcW w:w="1143" w:type="dxa"/>
            <w:tcBorders>
              <w:top w:val="single" w:color="auto" w:sz="4" w:space="0"/>
              <w:left w:val="nil"/>
              <w:bottom w:val="single" w:color="auto" w:sz="4" w:space="0"/>
              <w:right w:val="single" w:color="auto"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c>
          <w:tcPr>
            <w:tcW w:w="1757" w:type="dxa"/>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w:t>
            </w:r>
          </w:p>
        </w:tc>
      </w:tr>
      <w:tr>
        <w:tblPrEx>
          <w:tblCellMar>
            <w:top w:w="0" w:type="dxa"/>
            <w:left w:w="108" w:type="dxa"/>
            <w:bottom w:w="0" w:type="dxa"/>
            <w:right w:w="108" w:type="dxa"/>
          </w:tblCellMar>
        </w:tblPrEx>
        <w:trPr>
          <w:trHeight w:val="280"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lang w:val="en-US" w:eastAsia="zh-CN"/>
              </w:rPr>
            </w:pPr>
          </w:p>
        </w:tc>
        <w:tc>
          <w:tcPr>
            <w:tcW w:w="921" w:type="dxa"/>
            <w:vMerge w:val="continue"/>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lang w:val="en-US" w:eastAsia="zh-CN"/>
              </w:rPr>
            </w:pPr>
          </w:p>
        </w:tc>
        <w:tc>
          <w:tcPr>
            <w:tcW w:w="1097"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成本指标</w:t>
            </w:r>
          </w:p>
        </w:tc>
        <w:tc>
          <w:tcPr>
            <w:tcW w:w="2619" w:type="dxa"/>
            <w:gridSpan w:val="2"/>
            <w:tcBorders>
              <w:top w:val="single" w:color="000000" w:sz="4" w:space="0"/>
              <w:left w:val="nil"/>
              <w:bottom w:val="single" w:color="000000" w:sz="4" w:space="0"/>
              <w:right w:val="nil"/>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年度党组织活动人均成本（10分）</w:t>
            </w:r>
          </w:p>
        </w:tc>
        <w:tc>
          <w:tcPr>
            <w:tcW w:w="964"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≤0.03万元</w:t>
            </w:r>
          </w:p>
        </w:tc>
        <w:tc>
          <w:tcPr>
            <w:tcW w:w="1143" w:type="dxa"/>
            <w:tcBorders>
              <w:top w:val="nil"/>
              <w:left w:val="nil"/>
              <w:bottom w:val="single" w:color="auto" w:sz="4" w:space="0"/>
              <w:right w:val="single" w:color="auto"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c>
          <w:tcPr>
            <w:tcW w:w="1757"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w:t>
            </w:r>
          </w:p>
        </w:tc>
      </w:tr>
      <w:tr>
        <w:tblPrEx>
          <w:tblCellMar>
            <w:top w:w="0" w:type="dxa"/>
            <w:left w:w="108" w:type="dxa"/>
            <w:bottom w:w="0" w:type="dxa"/>
            <w:right w:w="108" w:type="dxa"/>
          </w:tblCellMar>
        </w:tblPrEx>
        <w:trPr>
          <w:trHeight w:val="703"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lang w:val="en-US" w:eastAsia="zh-CN"/>
              </w:rPr>
            </w:pPr>
          </w:p>
        </w:tc>
        <w:tc>
          <w:tcPr>
            <w:tcW w:w="921"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预算执行率指标</w:t>
            </w:r>
          </w:p>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（10分）</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预算执行率</w:t>
            </w:r>
          </w:p>
        </w:tc>
        <w:tc>
          <w:tcPr>
            <w:tcW w:w="2619" w:type="dxa"/>
            <w:gridSpan w:val="2"/>
            <w:tcBorders>
              <w:top w:val="single" w:color="000000" w:sz="4" w:space="0"/>
              <w:left w:val="nil"/>
              <w:bottom w:val="single" w:color="000000" w:sz="4" w:space="0"/>
              <w:right w:val="nil"/>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预算支出进度符合性（10分）</w:t>
            </w:r>
          </w:p>
        </w:tc>
        <w:tc>
          <w:tcPr>
            <w:tcW w:w="964" w:type="dxa"/>
            <w:tcBorders>
              <w:top w:val="nil"/>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c>
          <w:tcPr>
            <w:tcW w:w="1143" w:type="dxa"/>
            <w:tcBorders>
              <w:top w:val="nil"/>
              <w:left w:val="nil"/>
              <w:bottom w:val="single" w:color="auto" w:sz="4" w:space="0"/>
              <w:right w:val="single" w:color="auto"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c>
          <w:tcPr>
            <w:tcW w:w="1757" w:type="dxa"/>
            <w:tcBorders>
              <w:top w:val="nil"/>
              <w:left w:val="nil"/>
              <w:bottom w:val="single" w:color="auto" w:sz="4" w:space="0"/>
              <w:right w:val="single" w:color="auto"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w:t>
            </w:r>
          </w:p>
        </w:tc>
      </w:tr>
      <w:tr>
        <w:tblPrEx>
          <w:tblCellMar>
            <w:top w:w="0" w:type="dxa"/>
            <w:left w:w="108" w:type="dxa"/>
            <w:bottom w:w="0" w:type="dxa"/>
            <w:right w:w="108" w:type="dxa"/>
          </w:tblCellMar>
        </w:tblPrEx>
        <w:trPr>
          <w:trHeight w:val="736"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lang w:val="en-US" w:eastAsia="zh-CN"/>
              </w:rPr>
            </w:pPr>
          </w:p>
        </w:tc>
        <w:tc>
          <w:tcPr>
            <w:tcW w:w="921" w:type="dxa"/>
            <w:tcBorders>
              <w:top w:val="nil"/>
              <w:left w:val="single" w:color="000000" w:sz="4" w:space="0"/>
              <w:bottom w:val="nil"/>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效益指标（40分）</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社会效益指标</w:t>
            </w:r>
          </w:p>
        </w:tc>
        <w:tc>
          <w:tcPr>
            <w:tcW w:w="2619"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党建活动的组织对党员凝聚力的提升度（40分）</w:t>
            </w:r>
          </w:p>
        </w:tc>
        <w:tc>
          <w:tcPr>
            <w:tcW w:w="964" w:type="dxa"/>
            <w:tcBorders>
              <w:top w:val="nil"/>
              <w:left w:val="nil"/>
              <w:bottom w:val="single" w:color="000000" w:sz="4" w:space="0"/>
              <w:right w:val="single" w:color="000000"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40</w:t>
            </w:r>
          </w:p>
        </w:tc>
      </w:tr>
      <w:tr>
        <w:tblPrEx>
          <w:tblCellMar>
            <w:top w:w="0" w:type="dxa"/>
            <w:left w:w="108" w:type="dxa"/>
            <w:bottom w:w="0" w:type="dxa"/>
            <w:right w:w="108" w:type="dxa"/>
          </w:tblCellMar>
        </w:tblPrEx>
        <w:trPr>
          <w:trHeight w:val="663"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lang w:val="en-US" w:eastAsia="zh-CN"/>
              </w:rPr>
            </w:pPr>
          </w:p>
        </w:tc>
        <w:tc>
          <w:tcPr>
            <w:tcW w:w="921"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满意度指标</w:t>
            </w:r>
          </w:p>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（10分）</w:t>
            </w:r>
          </w:p>
        </w:tc>
        <w:tc>
          <w:tcPr>
            <w:tcW w:w="109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满意度指标</w:t>
            </w:r>
          </w:p>
        </w:tc>
        <w:tc>
          <w:tcPr>
            <w:tcW w:w="2619" w:type="dxa"/>
            <w:gridSpan w:val="2"/>
            <w:tcBorders>
              <w:top w:val="single" w:color="000000"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参加活动人员的满意度（10分）</w:t>
            </w:r>
          </w:p>
        </w:tc>
        <w:tc>
          <w:tcPr>
            <w:tcW w:w="964"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≧95.0%</w:t>
            </w:r>
          </w:p>
        </w:tc>
        <w:tc>
          <w:tcPr>
            <w:tcW w:w="1143"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100.0%</w:t>
            </w:r>
          </w:p>
        </w:tc>
        <w:tc>
          <w:tcPr>
            <w:tcW w:w="1757"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10</w:t>
            </w:r>
          </w:p>
        </w:tc>
      </w:tr>
      <w:tr>
        <w:tblPrEx>
          <w:tblCellMar>
            <w:top w:w="0" w:type="dxa"/>
            <w:left w:w="108" w:type="dxa"/>
            <w:bottom w:w="0" w:type="dxa"/>
            <w:right w:w="108" w:type="dxa"/>
          </w:tblCellMar>
        </w:tblPrEx>
        <w:trPr>
          <w:trHeight w:val="280" w:hRule="atLeast"/>
        </w:trPr>
        <w:tc>
          <w:tcPr>
            <w:tcW w:w="1199" w:type="dxa"/>
            <w:vMerge w:val="continue"/>
            <w:tcBorders>
              <w:top w:val="nil"/>
              <w:left w:val="single" w:color="auto" w:sz="4" w:space="0"/>
              <w:bottom w:val="single" w:color="000000" w:sz="4" w:space="0"/>
              <w:right w:val="nil"/>
            </w:tcBorders>
            <w:noWrap/>
            <w:vAlign w:val="center"/>
          </w:tcPr>
          <w:p>
            <w:pPr>
              <w:jc w:val="center"/>
              <w:rPr>
                <w:rFonts w:hint="eastAsia" w:ascii="宋体" w:hAnsi="宋体" w:cs="宋体"/>
                <w:color w:val="000000"/>
                <w:sz w:val="16"/>
                <w:szCs w:val="16"/>
                <w:lang w:val="en-US" w:eastAsia="zh-CN"/>
              </w:rPr>
            </w:pPr>
          </w:p>
        </w:tc>
        <w:tc>
          <w:tcPr>
            <w:tcW w:w="6744" w:type="dxa"/>
            <w:gridSpan w:val="6"/>
            <w:tcBorders>
              <w:top w:val="single" w:color="auto" w:sz="4" w:space="0"/>
              <w:left w:val="single" w:color="auto" w:sz="4" w:space="0"/>
              <w:bottom w:val="single" w:color="auto" w:sz="4" w:space="0"/>
              <w:right w:val="single" w:color="auto"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总分</w:t>
            </w:r>
          </w:p>
        </w:tc>
        <w:tc>
          <w:tcPr>
            <w:tcW w:w="1757" w:type="dxa"/>
            <w:tcBorders>
              <w:top w:val="single" w:color="auto" w:sz="4" w:space="0"/>
              <w:left w:val="nil"/>
              <w:bottom w:val="single" w:color="auto" w:sz="4" w:space="0"/>
              <w:right w:val="single" w:color="auto" w:sz="4" w:space="0"/>
            </w:tcBorders>
            <w:noWrap/>
            <w:vAlign w:val="center"/>
          </w:tcPr>
          <w:p>
            <w:pPr>
              <w:jc w:val="center"/>
              <w:rPr>
                <w:rFonts w:hint="default" w:ascii="宋体" w:hAnsi="宋体" w:cs="宋体"/>
                <w:color w:val="000000"/>
                <w:sz w:val="16"/>
                <w:szCs w:val="16"/>
                <w:lang w:val="en-US" w:eastAsia="zh-CN"/>
              </w:rPr>
            </w:pPr>
            <w:r>
              <w:rPr>
                <w:rFonts w:hint="eastAsia" w:ascii="宋体" w:hAnsi="宋体" w:cs="宋体"/>
                <w:color w:val="000000"/>
                <w:sz w:val="16"/>
                <w:szCs w:val="16"/>
                <w:lang w:val="en-US" w:eastAsia="zh-CN"/>
              </w:rPr>
              <w:t>100</w:t>
            </w:r>
          </w:p>
        </w:tc>
      </w:tr>
      <w:tr>
        <w:tblPrEx>
          <w:tblCellMar>
            <w:top w:w="0" w:type="dxa"/>
            <w:left w:w="108" w:type="dxa"/>
            <w:bottom w:w="0" w:type="dxa"/>
            <w:right w:w="108" w:type="dxa"/>
          </w:tblCellMar>
        </w:tblPrEx>
        <w:trPr>
          <w:trHeight w:val="609" w:hRule="atLeast"/>
        </w:trPr>
        <w:tc>
          <w:tcPr>
            <w:tcW w:w="1199"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五、存在问题、原因及下一步整改措施</w:t>
            </w:r>
          </w:p>
        </w:tc>
        <w:tc>
          <w:tcPr>
            <w:tcW w:w="8501" w:type="dxa"/>
            <w:gridSpan w:val="7"/>
            <w:tcBorders>
              <w:top w:val="single" w:color="auto" w:sz="4" w:space="0"/>
              <w:left w:val="nil"/>
              <w:bottom w:val="single" w:color="000000" w:sz="4" w:space="0"/>
              <w:right w:val="single" w:color="000000" w:sz="4" w:space="0"/>
            </w:tcBorders>
            <w:noWrap/>
            <w:vAlign w:val="center"/>
          </w:tcPr>
          <w:p>
            <w:pPr>
              <w:jc w:val="center"/>
              <w:rPr>
                <w:rFonts w:hint="eastAsia" w:ascii="宋体" w:hAnsi="宋体" w:cs="宋体"/>
                <w:color w:val="000000"/>
                <w:sz w:val="16"/>
                <w:szCs w:val="16"/>
                <w:lang w:val="en-US" w:eastAsia="zh-CN"/>
              </w:rPr>
            </w:pPr>
            <w:r>
              <w:rPr>
                <w:rFonts w:hint="eastAsia" w:ascii="宋体" w:hAnsi="宋体" w:cs="宋体"/>
                <w:color w:val="000000"/>
                <w:sz w:val="16"/>
                <w:szCs w:val="16"/>
                <w:lang w:val="en-US" w:eastAsia="zh-CN"/>
              </w:rPr>
              <w:t>无</w:t>
            </w:r>
          </w:p>
        </w:tc>
      </w:tr>
    </w:tbl>
    <w:p>
      <w:pPr>
        <w:jc w:val="center"/>
        <w:rPr>
          <w:rFonts w:hint="eastAsia" w:ascii="方正仿宋_GB2312" w:hAnsi="方正仿宋_GB2312" w:eastAsia="方正仿宋_GB2312" w:cs="方正仿宋_GB2312"/>
          <w:spacing w:val="-2"/>
          <w:sz w:val="20"/>
          <w:szCs w:val="20"/>
          <w:lang w:val="en-US" w:eastAsia="zh-CN"/>
        </w:rPr>
      </w:pPr>
      <w:r>
        <w:rPr>
          <w:rFonts w:hint="eastAsia" w:ascii="宋体" w:hAnsi="宋体" w:cs="宋体"/>
          <w:color w:val="000000"/>
          <w:sz w:val="16"/>
          <w:szCs w:val="16"/>
          <w:lang w:val="en-US" w:eastAsia="zh-CN"/>
        </w:rPr>
        <w:t>填报人:朱红霞                                                               联系电话：15632391658</w:t>
      </w:r>
    </w:p>
    <w:p>
      <w:pPr>
        <w:widowControl/>
        <w:spacing w:line="360" w:lineRule="auto"/>
        <w:jc w:val="left"/>
        <w:rPr>
          <w:rFonts w:hint="eastAsia" w:ascii="Times New Roman" w:eastAsia="仿宋_GB2312"/>
          <w:b/>
          <w:sz w:val="32"/>
          <w:szCs w:val="32"/>
          <w:lang w:val="en-US" w:eastAsia="zh-CN"/>
        </w:rPr>
      </w:pPr>
      <w:r>
        <w:rPr>
          <w:rFonts w:hint="eastAsia" w:ascii="Times New Roman" w:eastAsia="仿宋_GB2312"/>
          <w:b/>
          <w:sz w:val="32"/>
          <w:szCs w:val="32"/>
          <w:lang w:val="en-US" w:eastAsia="zh-CN"/>
        </w:rPr>
        <w:t xml:space="preserve">    </w:t>
      </w:r>
    </w:p>
    <w:p>
      <w:pPr>
        <w:widowControl/>
        <w:spacing w:line="360" w:lineRule="auto"/>
        <w:ind w:firstLine="643" w:firstLineChars="200"/>
        <w:jc w:val="left"/>
        <w:rPr>
          <w:rFonts w:ascii="Times New Roman" w:eastAsia="仿宋_GB2312"/>
          <w:b/>
          <w:sz w:val="32"/>
          <w:szCs w:val="32"/>
        </w:rPr>
      </w:pPr>
    </w:p>
    <w:p>
      <w:pPr>
        <w:widowControl/>
        <w:spacing w:line="360" w:lineRule="auto"/>
        <w:ind w:firstLine="643" w:firstLineChars="200"/>
        <w:jc w:val="left"/>
        <w:rPr>
          <w:rFonts w:ascii="Times New Roman" w:eastAsia="仿宋_GB2312"/>
          <w:b/>
          <w:sz w:val="32"/>
          <w:szCs w:val="32"/>
        </w:rPr>
      </w:pPr>
    </w:p>
    <w:p>
      <w:pPr>
        <w:widowControl/>
        <w:spacing w:line="360" w:lineRule="auto"/>
        <w:ind w:firstLine="643" w:firstLineChars="200"/>
        <w:jc w:val="left"/>
        <w:rPr>
          <w:rFonts w:ascii="Times New Roman" w:eastAsia="仿宋_GB2312"/>
          <w:sz w:val="32"/>
          <w:szCs w:val="32"/>
        </w:rPr>
      </w:pPr>
      <w:bookmarkStart w:id="0" w:name="_GoBack"/>
      <w:bookmarkEnd w:id="0"/>
      <w:r>
        <w:rPr>
          <w:rFonts w:ascii="Times New Roman" w:eastAsia="仿宋_GB2312"/>
          <w:b/>
          <w:sz w:val="32"/>
          <w:szCs w:val="32"/>
        </w:rPr>
        <w:t>（三）部门评价项目绩效评价结果</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w:t>
      </w:r>
      <w:r>
        <w:rPr>
          <w:rFonts w:hint="eastAsia" w:ascii="Times New Roman" w:eastAsia="仿宋_GB2312"/>
          <w:sz w:val="32"/>
          <w:szCs w:val="32"/>
          <w:lang w:eastAsia="zh-CN"/>
        </w:rPr>
        <w:t>无部门重点评价</w:t>
      </w:r>
      <w:r>
        <w:rPr>
          <w:rFonts w:ascii="Times New Roman" w:eastAsia="仿宋_GB2312"/>
          <w:sz w:val="32"/>
          <w:szCs w:val="32"/>
        </w:rPr>
        <w:t>项目。</w:t>
      </w:r>
    </w:p>
    <w:p>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rPr>
          <w:rFonts w:ascii="Times New Roman" w:hAnsi="Times New Roman" w:eastAsia="黑体" w:cs="Times New Roman"/>
          <w:color w:val="000000" w:themeColor="text1"/>
          <w:sz w:val="44"/>
          <w:szCs w:val="44"/>
          <w14:textFill>
            <w14:solidFill>
              <w14:schemeClr w14:val="tx1"/>
            </w14:solidFill>
          </w14:textFill>
        </w:rPr>
      </w:pP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57520B2-EDCA-4F4F-BEFC-70F566F0BB8C}"/>
  </w:font>
  <w:font w:name="黑体">
    <w:panose1 w:val="02010609060101010101"/>
    <w:charset w:val="86"/>
    <w:family w:val="auto"/>
    <w:pitch w:val="default"/>
    <w:sig w:usb0="800002BF" w:usb1="38CF7CFA" w:usb2="00000016" w:usb3="00000000" w:csb0="00040001" w:csb1="00000000"/>
    <w:embedRegular r:id="rId2" w:fontKey="{2174B4B4-ADD2-45F0-9835-FD151FD6FC8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41B5D144-9A1A-400D-980B-C103417021B7}"/>
  </w:font>
  <w:font w:name="仿宋">
    <w:panose1 w:val="02010609060101010101"/>
    <w:charset w:val="86"/>
    <w:family w:val="modern"/>
    <w:pitch w:val="default"/>
    <w:sig w:usb0="800002BF" w:usb1="38CF7CFA" w:usb2="00000016" w:usb3="00000000" w:csb0="00040001" w:csb1="00000000"/>
    <w:embedRegular r:id="rId4" w:fontKey="{8CBA5B9B-193D-489A-BD70-C96BFC08F399}"/>
  </w:font>
  <w:font w:name="Calibri Light">
    <w:panose1 w:val="020F0302020204030204"/>
    <w:charset w:val="00"/>
    <w:family w:val="swiss"/>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3563A919-81F0-4B01-A6F5-8EDC1288DBB8}"/>
  </w:font>
  <w:font w:name="楷体_GB2312">
    <w:panose1 w:val="02010609030101010101"/>
    <w:charset w:val="86"/>
    <w:family w:val="auto"/>
    <w:pitch w:val="default"/>
    <w:sig w:usb0="00000001" w:usb1="080E0000" w:usb2="00000000" w:usb3="00000000" w:csb0="00040000" w:csb1="00000000"/>
    <w:embedRegular r:id="rId6" w:fontKey="{6E1A4F51-CFD9-4201-B05E-9A58293BCF8E}"/>
  </w:font>
  <w:font w:name="微软雅黑">
    <w:panose1 w:val="020B0503020204020204"/>
    <w:charset w:val="86"/>
    <w:family w:val="swiss"/>
    <w:pitch w:val="default"/>
    <w:sig w:usb0="80000287" w:usb1="280F3C52" w:usb2="00000016" w:usb3="00000000" w:csb0="0004001F" w:csb1="00000000"/>
    <w:embedRegular r:id="rId7" w:fontKey="{6A929474-7635-4DDB-89AA-BD2F42F43A25}"/>
  </w:font>
  <w:font w:name="方正小标宋_GBK">
    <w:panose1 w:val="02000000000000000000"/>
    <w:charset w:val="86"/>
    <w:family w:val="script"/>
    <w:pitch w:val="default"/>
    <w:sig w:usb0="A00002BF" w:usb1="38CF7CFA" w:usb2="00082016" w:usb3="00000000" w:csb0="00040001" w:csb1="00000000"/>
    <w:embedRegular r:id="rId8" w:fontKey="{B6E16D25-B8BD-45AF-B199-D0CBC8809812}"/>
  </w:font>
  <w:font w:name="仿宋_GB2312">
    <w:panose1 w:val="02010609030101010101"/>
    <w:charset w:val="86"/>
    <w:family w:val="auto"/>
    <w:pitch w:val="default"/>
    <w:sig w:usb0="00000001" w:usb1="080E0000" w:usb2="00000000" w:usb3="00000000" w:csb0="00040000" w:csb1="00000000"/>
    <w:embedRegular r:id="rId9" w:fontKey="{CD368061-FC29-4286-871D-409E8C57A93A}"/>
  </w:font>
  <w:font w:name="ArialUnicodeMS">
    <w:altName w:val="Malgun Gothic"/>
    <w:panose1 w:val="00000000000000000000"/>
    <w:charset w:val="81"/>
    <w:family w:val="auto"/>
    <w:pitch w:val="default"/>
    <w:sig w:usb0="00000000" w:usb1="00000000" w:usb2="00000010" w:usb3="00000000" w:csb0="00080001" w:csb1="00000000"/>
    <w:embedRegular r:id="rId10" w:fontKey="{FE771C1D-A578-4809-B158-15B846E3D3C7}"/>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3</w:t>
    </w:r>
    <w:r>
      <w:fldChar w:fldCharType="end"/>
    </w:r>
  </w:p>
  <w:p/>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33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drawingGridVerticalSpacing w:val="165"/>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172A27"/>
    <w:rsid w:val="00236F8C"/>
    <w:rsid w:val="00727A0C"/>
    <w:rsid w:val="00822154"/>
    <w:rsid w:val="009B5106"/>
    <w:rsid w:val="00C65689"/>
    <w:rsid w:val="00CC2C8E"/>
    <w:rsid w:val="00EA1CAB"/>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CBD2F1F"/>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D60350"/>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D76537"/>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473280"/>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4FEFEC5C"/>
    <w:rsid w:val="4FFF1163"/>
    <w:rsid w:val="503D1C79"/>
    <w:rsid w:val="507A6406"/>
    <w:rsid w:val="50853863"/>
    <w:rsid w:val="508A4590"/>
    <w:rsid w:val="50C05AED"/>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DAE251"/>
    <w:rsid w:val="5DE23CB3"/>
    <w:rsid w:val="5DE97EEC"/>
    <w:rsid w:val="5DFA5EB0"/>
    <w:rsid w:val="5E000E4D"/>
    <w:rsid w:val="5E0B583E"/>
    <w:rsid w:val="5E201A7B"/>
    <w:rsid w:val="5E35CAC8"/>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BF99E1"/>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0F3763"/>
    <w:rsid w:val="779469CE"/>
    <w:rsid w:val="77C875A5"/>
    <w:rsid w:val="77D777E8"/>
    <w:rsid w:val="78A27DF6"/>
    <w:rsid w:val="79285B3A"/>
    <w:rsid w:val="79490B03"/>
    <w:rsid w:val="79625CA9"/>
    <w:rsid w:val="79A91196"/>
    <w:rsid w:val="79FEF64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EF04B0"/>
    <w:rsid w:val="7FF07065"/>
    <w:rsid w:val="7FF97946"/>
    <w:rsid w:val="7FFE7888"/>
    <w:rsid w:val="B8F528D0"/>
    <w:rsid w:val="BDCBC27F"/>
    <w:rsid w:val="CEDFC69A"/>
    <w:rsid w:val="DFB2B346"/>
    <w:rsid w:val="E79751D6"/>
    <w:rsid w:val="FB7DC43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1143.68</c:v>
                </c:pt>
                <c:pt idx="1">
                  <c:v>1460.68</c:v>
                </c:pt>
              </c:numCache>
            </c:numRef>
          </c:val>
        </c:ser>
        <c:dLbls>
          <c:showLegendKey val="0"/>
          <c:showVal val="1"/>
          <c:showCatName val="0"/>
          <c:showSerName val="0"/>
          <c:showPercent val="0"/>
          <c:showBubbleSize val="0"/>
        </c:dLbls>
        <c:gapWidth val="246"/>
        <c:overlap val="-28"/>
        <c:axId val="130166144"/>
        <c:axId val="217363584"/>
      </c:barChart>
      <c:catAx>
        <c:axId val="1301661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7363584"/>
        <c:crosses val="autoZero"/>
        <c:auto val="1"/>
        <c:lblAlgn val="ctr"/>
        <c:lblOffset val="100"/>
        <c:noMultiLvlLbl val="0"/>
      </c:catAx>
      <c:valAx>
        <c:axId val="217363584"/>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166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11436837.53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8990412.41</c:v>
                </c:pt>
                <c:pt idx="1">
                  <c:v>2446425.12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1460.68</c:v>
                </c:pt>
                <c:pt idx="1">
                  <c:v>1460.68</c:v>
                </c:pt>
                <c:pt idx="2">
                  <c:v>1460.68</c:v>
                </c:pt>
                <c:pt idx="3">
                  <c:v>1460.68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1143.68</c:v>
                </c:pt>
                <c:pt idx="1">
                  <c:v>1143.68</c:v>
                </c:pt>
                <c:pt idx="2">
                  <c:v>1143.68</c:v>
                </c:pt>
                <c:pt idx="3">
                  <c:v>1143.68</c:v>
                </c:pt>
                <c:pt idx="4">
                  <c:v>0</c:v>
                </c:pt>
                <c:pt idx="5">
                  <c:v>0</c:v>
                </c:pt>
                <c:pt idx="6">
                  <c:v>0</c:v>
                </c:pt>
                <c:pt idx="7">
                  <c:v>0</c:v>
                </c:pt>
              </c:numCache>
            </c:numRef>
          </c:val>
        </c:ser>
        <c:dLbls>
          <c:showLegendKey val="0"/>
          <c:showVal val="1"/>
          <c:showCatName val="0"/>
          <c:showSerName val="0"/>
          <c:showPercent val="0"/>
          <c:showBubbleSize val="0"/>
        </c:dLbls>
        <c:gapWidth val="246"/>
        <c:overlap val="-28"/>
        <c:axId val="130198144"/>
        <c:axId val="130613632"/>
      </c:barChart>
      <c:catAx>
        <c:axId val="130198144"/>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613632"/>
        <c:crosses val="autoZero"/>
        <c:auto val="1"/>
        <c:lblAlgn val="ctr"/>
        <c:lblOffset val="100"/>
        <c:noMultiLvlLbl val="0"/>
      </c:catAx>
      <c:valAx>
        <c:axId val="130613632"/>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out"/>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1981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1235.69</c:v>
                </c:pt>
                <c:pt idx="1">
                  <c:v>1235.69</c:v>
                </c:pt>
                <c:pt idx="2">
                  <c:v>1235.69</c:v>
                </c:pt>
                <c:pt idx="3">
                  <c:v>1235.69</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1143.68</c:v>
                </c:pt>
                <c:pt idx="1">
                  <c:v>1143.68</c:v>
                </c:pt>
                <c:pt idx="2">
                  <c:v>1143.68</c:v>
                </c:pt>
                <c:pt idx="3">
                  <c:v>1143.68</c:v>
                </c:pt>
                <c:pt idx="4">
                  <c:v>0</c:v>
                </c:pt>
                <c:pt idx="5">
                  <c:v>0</c:v>
                </c:pt>
                <c:pt idx="6">
                  <c:v>0</c:v>
                </c:pt>
                <c:pt idx="7">
                  <c:v>0</c:v>
                </c:pt>
              </c:numCache>
            </c:numRef>
          </c:val>
        </c:ser>
        <c:dLbls>
          <c:showLegendKey val="0"/>
          <c:showVal val="1"/>
          <c:showCatName val="0"/>
          <c:showSerName val="0"/>
          <c:showPercent val="0"/>
          <c:showBubbleSize val="0"/>
        </c:dLbls>
        <c:gapWidth val="150"/>
        <c:axId val="130704896"/>
        <c:axId val="130706432"/>
      </c:barChart>
      <c:catAx>
        <c:axId val="1307048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0706432"/>
        <c:crosses val="autoZero"/>
        <c:auto val="1"/>
        <c:lblAlgn val="ctr"/>
        <c:lblOffset val="100"/>
        <c:noMultiLvlLbl val="0"/>
      </c:catAx>
      <c:valAx>
        <c:axId val="130706432"/>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0704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44</Pages>
  <Words>2340</Words>
  <Characters>13341</Characters>
  <Lines>111</Lines>
  <Paragraphs>31</Paragraphs>
  <TotalTime>0</TotalTime>
  <ScaleCrop>false</ScaleCrop>
  <LinksUpToDate>false</LinksUpToDate>
  <CharactersWithSpaces>15650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2023-08-05T15:55:00Z</dcterms:created>
  <dc:creator>王明新TIAD</dc:creator>
  <cp:lastModifiedBy>Administrator</cp:lastModifiedBy>
  <cp:lastPrinted>2023-08-05T09:00:00Z</cp:lastPrinted>
  <dcterms:modified xsi:type="dcterms:W3CDTF">2026-09-02T09:02:11Z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306E30614B5E43C38C47515D15E45352</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