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方正楷体_GB2312" w:hAnsi="方正楷体_GB2312" w:eastAsia="方正楷体_GB2312" w:cs="方正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方正楷体_GB2312" w:hAnsi="方正楷体_GB2312" w:eastAsia="方正楷体_GB2312" w:cs="方正楷体_GB2312"/>
          <w:b/>
          <w:bCs/>
          <w:color w:val="0D0D0D" w:themeColor="text1" w:themeTint="F2"/>
          <w:kern w:val="2"/>
          <w:sz w:val="48"/>
          <w:szCs w:val="56"/>
          <w14:textFill>
            <w14:solidFill>
              <w14:schemeClr w14:val="tx1">
                <w14:lumMod w14:val="95000"/>
                <w14:lumOff w14:val="5000"/>
              </w14:schemeClr>
            </w14:solidFill>
          </w14:textFill>
        </w:rPr>
        <w:t>石家庄市公路建设发展中心</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方正楷体_GB2312" w:hAnsi="方正楷体_GB2312" w:eastAsia="方正楷体_GB2312" w:cs="方正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方正楷体_GB2312" w:hAnsi="方正楷体_GB2312" w:eastAsia="方正楷体_GB2312" w:cs="方正楷体_GB2312"/>
          <w:b/>
          <w:bCs/>
          <w:color w:val="0D0D0D" w:themeColor="text1" w:themeTint="F2"/>
          <w:kern w:val="2"/>
          <w:sz w:val="48"/>
          <w:szCs w:val="56"/>
          <w:lang w:val="en-US" w:eastAsia="zh-CN"/>
          <w14:textFill>
            <w14:solidFill>
              <w14:schemeClr w14:val="tx1">
                <w14:lumMod w14:val="95000"/>
                <w14:lumOff w14:val="5000"/>
              </w14:schemeClr>
            </w14:solidFill>
          </w14:textFill>
        </w:rPr>
        <w:t>348016</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方正楷体_GB2312" w:hAnsi="方正楷体_GB2312" w:eastAsia="方正楷体_GB2312" w:cs="方正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7B7AACF4">
      <w:pPr>
        <w:widowControl/>
        <w:spacing w:before="0" w:beforeLines="0" w:beforeAutospacing="0" w:after="0" w:afterLines="0" w:afterAutospacing="0" w:line="360" w:lineRule="auto"/>
        <w:jc w:val="center"/>
        <w:rPr>
          <w:rFonts w:hint="eastAsia" w:ascii="方正公文小标宋" w:hAnsi="方正公文小标宋" w:eastAsia="方正公文小标宋" w:cs="方正公文小标宋"/>
          <w:sz w:val="72"/>
          <w:szCs w:val="72"/>
        </w:rPr>
      </w:pPr>
      <w:r>
        <w:rPr>
          <w:rFonts w:hint="eastAsia" w:ascii="方正公文小标宋" w:hAnsi="方正公文小标宋" w:eastAsia="方正公文小标宋" w:cs="方正公文小标宋"/>
          <w:b w:val="0"/>
          <w:sz w:val="60"/>
          <w:szCs w:val="60"/>
        </w:rPr>
        <w:t>石家庄市公路建设发展中心</w:t>
      </w:r>
    </w:p>
    <w:p w14:paraId="650A0DB5">
      <w:pPr>
        <w:widowControl/>
        <w:spacing w:before="0" w:beforeLines="0" w:beforeAutospacing="0" w:after="0" w:afterLines="0" w:afterAutospacing="0" w:line="360" w:lineRule="auto"/>
        <w:jc w:val="center"/>
        <w:rPr>
          <w:rFonts w:hint="eastAsia" w:ascii="方正公文小标宋" w:hAnsi="方正公文小标宋" w:eastAsia="方正公文小标宋" w:cs="方正公文小标宋"/>
          <w:sz w:val="72"/>
          <w:szCs w:val="72"/>
        </w:rPr>
      </w:pPr>
      <w:r>
        <w:rPr>
          <w:rFonts w:hint="eastAsia" w:ascii="方正公文小标宋" w:hAnsi="方正公文小标宋" w:eastAsia="方正公文小标宋" w:cs="方正公文小标宋"/>
          <w:b w:val="0"/>
          <w:sz w:val="60"/>
          <w:szCs w:val="60"/>
        </w:rPr>
        <w:t>2025年度</w:t>
      </w:r>
      <w:r>
        <w:rPr>
          <w:rFonts w:hint="eastAsia" w:ascii="方正公文小标宋" w:hAnsi="方正公文小标宋" w:eastAsia="方正公文小标宋" w:cs="方正公文小标宋"/>
          <w:b w:val="0"/>
          <w:sz w:val="60"/>
          <w:szCs w:val="60"/>
          <w:lang w:val="en-US" w:eastAsia="zh-CN"/>
        </w:rPr>
        <w:t>单位</w:t>
      </w:r>
      <w:r>
        <w:rPr>
          <w:rFonts w:hint="eastAsia" w:ascii="方正公文小标宋" w:hAnsi="方正公文小标宋" w:eastAsia="方正公文小标宋" w:cs="方正公文小标宋"/>
          <w:b w:val="0"/>
          <w:sz w:val="60"/>
          <w:szCs w:val="60"/>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02CD517">
      <w:pPr>
        <w:widowControl/>
        <w:spacing w:before="0" w:beforeLines="0" w:beforeAutospacing="0" w:after="0" w:afterLines="0" w:afterAutospacing="0" w:line="360" w:lineRule="auto"/>
        <w:jc w:val="center"/>
        <w:rPr>
          <w:rFonts w:ascii="Times New Roman" w:eastAsia="楷体_GB2312"/>
          <w:b w:val="0"/>
          <w:sz w:val="44"/>
          <w:szCs w:val="44"/>
        </w:rPr>
      </w:pPr>
    </w:p>
    <w:p w14:paraId="118A0312">
      <w:pPr>
        <w:widowControl/>
        <w:spacing w:before="0" w:beforeLines="0" w:beforeAutospacing="0" w:after="0" w:afterLines="0" w:afterAutospacing="0" w:line="360" w:lineRule="auto"/>
        <w:jc w:val="center"/>
        <w:rPr>
          <w:rFonts w:ascii="Times New Roman" w:eastAsia="楷体_GB2312"/>
          <w:b w:val="0"/>
          <w:sz w:val="44"/>
          <w:szCs w:val="44"/>
        </w:rPr>
      </w:pPr>
    </w:p>
    <w:p w14:paraId="1430FA3B">
      <w:pPr>
        <w:widowControl/>
        <w:spacing w:before="0" w:beforeLines="0" w:beforeAutospacing="0" w:after="0" w:afterLines="0" w:afterAutospacing="0" w:line="360" w:lineRule="auto"/>
        <w:jc w:val="center"/>
        <w:rPr>
          <w:rFonts w:ascii="Times New Roman" w:eastAsia="楷体_GB2312"/>
          <w:b w:val="0"/>
          <w:sz w:val="44"/>
          <w:szCs w:val="44"/>
        </w:rPr>
      </w:pPr>
    </w:p>
    <w:p w14:paraId="30147CFA">
      <w:pPr>
        <w:widowControl/>
        <w:spacing w:before="0" w:beforeLines="0" w:beforeAutospacing="0" w:after="0" w:afterLines="0" w:afterAutospacing="0" w:line="360" w:lineRule="auto"/>
        <w:jc w:val="center"/>
        <w:rPr>
          <w:rFonts w:ascii="Times New Roman" w:eastAsia="楷体_GB2312"/>
          <w:b w:val="0"/>
          <w:sz w:val="44"/>
          <w:szCs w:val="44"/>
        </w:rPr>
      </w:pPr>
    </w:p>
    <w:p w14:paraId="6F443EDD">
      <w:pPr>
        <w:widowControl/>
        <w:spacing w:before="0" w:beforeLines="0" w:beforeAutospacing="0" w:after="0" w:afterLines="0" w:afterAutospacing="0" w:line="360" w:lineRule="auto"/>
        <w:jc w:val="center"/>
        <w:rPr>
          <w:rFonts w:hint="eastAsia" w:ascii="方正楷体_GB2312" w:hAnsi="方正楷体_GB2312" w:eastAsia="方正楷体_GB2312" w:cs="方正楷体_GB2312"/>
          <w:sz w:val="44"/>
          <w:szCs w:val="44"/>
        </w:rPr>
      </w:pPr>
      <w:r>
        <w:rPr>
          <w:rFonts w:hint="eastAsia" w:ascii="方正楷体_GB2312" w:hAnsi="方正楷体_GB2312" w:eastAsia="方正楷体_GB2312" w:cs="方正楷体_GB2312"/>
          <w:b w:val="0"/>
          <w:sz w:val="44"/>
          <w:szCs w:val="44"/>
        </w:rPr>
        <w:t>石家庄市公路建设发展中心</w:t>
      </w:r>
    </w:p>
    <w:p w14:paraId="5BFB560E">
      <w:pPr>
        <w:widowControl/>
        <w:spacing w:before="0" w:beforeLines="0" w:beforeAutospacing="0" w:after="0" w:afterLines="0" w:afterAutospacing="0" w:line="240" w:lineRule="auto"/>
        <w:jc w:val="center"/>
        <w:rPr>
          <w:rFonts w:hint="eastAsia" w:ascii="方正楷体_GB2312" w:hAnsi="方正楷体_GB2312" w:eastAsia="方正楷体_GB2312" w:cs="方正楷体_GB2312"/>
          <w:sz w:val="44"/>
          <w:szCs w:val="44"/>
        </w:rPr>
      </w:pPr>
    </w:p>
    <w:p w14:paraId="26AF6501">
      <w:pPr>
        <w:widowControl/>
        <w:spacing w:before="0" w:beforeLines="0" w:beforeAutospacing="0" w:after="0" w:afterLines="0" w:afterAutospacing="0" w:line="360" w:lineRule="auto"/>
        <w:jc w:val="center"/>
        <w:rPr>
          <w:rFonts w:hint="eastAsia" w:ascii="方正楷体_GB2312" w:hAnsi="方正楷体_GB2312" w:eastAsia="方正楷体_GB2312" w:cs="方正楷体_GB2312"/>
          <w:sz w:val="44"/>
          <w:szCs w:val="44"/>
        </w:rPr>
      </w:pPr>
      <w:r>
        <w:rPr>
          <w:rFonts w:hint="eastAsia" w:ascii="方正楷体_GB2312" w:hAnsi="方正楷体_GB2312" w:eastAsia="方正楷体_GB2312" w:cs="方正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68273D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6E3B081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 xml:space="preserve"> </w:t>
      </w:r>
      <w:r>
        <w:rPr>
          <w:rFonts w:ascii="Times New Roman" w:eastAsia="黑体"/>
          <w:b w:val="0"/>
          <w:sz w:val="32"/>
          <w:szCs w:val="32"/>
        </w:rPr>
        <w:t>单位概况</w:t>
      </w:r>
    </w:p>
    <w:p w14:paraId="3244F06A">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一、单位职责</w:t>
      </w:r>
    </w:p>
    <w:p w14:paraId="41598C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方正仿宋_GB2312" w:hAnsi="方正仿宋_GB2312" w:eastAsia="方正仿宋_GB2312" w:cs="方正仿宋_GB2312"/>
          <w:b w:val="0"/>
          <w:sz w:val="32"/>
          <w:szCs w:val="32"/>
        </w:rPr>
        <w:t>二、机构设置</w:t>
      </w:r>
    </w:p>
    <w:p w14:paraId="56C74139">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单位</w:t>
      </w:r>
      <w:r>
        <w:rPr>
          <w:rFonts w:ascii="Times New Roman" w:eastAsia="黑体"/>
          <w:b w:val="0"/>
          <w:sz w:val="32"/>
          <w:szCs w:val="32"/>
        </w:rPr>
        <w:t>决算报表</w:t>
      </w:r>
    </w:p>
    <w:p w14:paraId="17330FE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一、收入支出决算总表</w:t>
      </w:r>
    </w:p>
    <w:p w14:paraId="56799FEE">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二、收入决算表</w:t>
      </w:r>
    </w:p>
    <w:p w14:paraId="23CD8094">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三、支出决算表</w:t>
      </w:r>
    </w:p>
    <w:p w14:paraId="5C9065D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四、财政拨款收入支出决算总表</w:t>
      </w:r>
    </w:p>
    <w:p w14:paraId="4AC70EC8">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五、一般公共预算财政拨款支出决算表</w:t>
      </w:r>
    </w:p>
    <w:p w14:paraId="407A8A07">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六、一般公共预算财政拨款基本支出决算明细表</w:t>
      </w:r>
    </w:p>
    <w:p w14:paraId="2C4D6732">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七、政府性基金预算财政拨款收入支出决算表</w:t>
      </w:r>
    </w:p>
    <w:p w14:paraId="51A2BEC2">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八、国有资本经营预算财政拨款支出决算表</w:t>
      </w:r>
    </w:p>
    <w:p w14:paraId="7411197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九、财政拨款“三公”经费支出决算表</w:t>
      </w:r>
    </w:p>
    <w:p w14:paraId="1EE709F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val="en-US" w:eastAsia="zh-CN"/>
        </w:rPr>
        <w:t>单位</w:t>
      </w:r>
      <w:r>
        <w:rPr>
          <w:rFonts w:ascii="Times New Roman" w:eastAsia="黑体"/>
          <w:b w:val="0"/>
          <w:sz w:val="32"/>
          <w:szCs w:val="32"/>
        </w:rPr>
        <w:t>决算情况说明</w:t>
      </w:r>
    </w:p>
    <w:p w14:paraId="631DB35B">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一、收入支出决算总体情况说明</w:t>
      </w:r>
    </w:p>
    <w:p w14:paraId="072BB436">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二、收入决算情况说明</w:t>
      </w:r>
    </w:p>
    <w:p w14:paraId="64A32FBE">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三、支出决算情况说明</w:t>
      </w:r>
    </w:p>
    <w:p w14:paraId="66C07D87">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四、财政拨款收入支出决算总体情况说明</w:t>
      </w:r>
    </w:p>
    <w:p w14:paraId="76769DC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五、财政拨款“三公”经费支出决算情况说明</w:t>
      </w:r>
    </w:p>
    <w:p w14:paraId="3D71B4F0">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六、机关运行经费支出说明</w:t>
      </w:r>
    </w:p>
    <w:p w14:paraId="119B853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七、政府采购支出说明</w:t>
      </w:r>
    </w:p>
    <w:p w14:paraId="06C6112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八、国有资产占用情况说明</w:t>
      </w:r>
    </w:p>
    <w:p w14:paraId="31B5E8F2">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九、关于2025年度绩效评价情况的说明</w:t>
      </w:r>
    </w:p>
    <w:p w14:paraId="65D67FB3">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十、其他需要说明的情况</w:t>
      </w:r>
    </w:p>
    <w:p w14:paraId="1C6BD67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4816D1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 xml:space="preserve"> </w:t>
      </w:r>
      <w:r>
        <w:rPr>
          <w:rFonts w:ascii="Times New Roman" w:eastAsia="黑体"/>
          <w:b w:val="0"/>
          <w:sz w:val="44"/>
          <w:szCs w:val="44"/>
        </w:rPr>
        <w:t>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F9F195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0412878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组织实施全市公路新建、改建工程项目建设等，负责为地方道路建设、养护等提供技术服务保障。</w:t>
      </w:r>
    </w:p>
    <w:p w14:paraId="7BC2F05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618A319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从决算编报单位构成看，纳入202</w:t>
      </w:r>
      <w:r>
        <w:rPr>
          <w:rFonts w:hint="eastAsia" w:ascii="方正仿宋_GB2312" w:hAnsi="方正仿宋_GB2312" w:eastAsia="方正仿宋_GB2312" w:cs="方正仿宋_GB2312"/>
          <w:b w:val="0"/>
          <w:sz w:val="32"/>
          <w:szCs w:val="32"/>
          <w:lang w:val="en-US" w:eastAsia="zh-CN"/>
        </w:rPr>
        <w:t>5</w:t>
      </w:r>
      <w:r>
        <w:rPr>
          <w:rFonts w:hint="eastAsia" w:ascii="方正仿宋_GB2312" w:hAnsi="方正仿宋_GB2312" w:eastAsia="方正仿宋_GB2312" w:cs="方正仿宋_GB2312"/>
          <w:b w:val="0"/>
          <w:sz w:val="32"/>
          <w:szCs w:val="32"/>
        </w:rPr>
        <w:t>年度本</w:t>
      </w:r>
      <w:r>
        <w:rPr>
          <w:rFonts w:hint="eastAsia" w:ascii="方正仿宋_GB2312" w:hAnsi="方正仿宋_GB2312" w:eastAsia="方正仿宋_GB2312" w:cs="方正仿宋_GB2312"/>
          <w:b w:val="0"/>
          <w:sz w:val="32"/>
          <w:szCs w:val="32"/>
          <w:lang w:val="en-US" w:eastAsia="zh-CN"/>
        </w:rPr>
        <w:t>单位</w:t>
      </w:r>
      <w:r>
        <w:rPr>
          <w:rFonts w:hint="eastAsia" w:ascii="方正仿宋_GB2312" w:hAnsi="方正仿宋_GB2312" w:eastAsia="方正仿宋_GB2312" w:cs="方正仿宋_GB2312"/>
          <w:b w:val="0"/>
          <w:sz w:val="32"/>
          <w:szCs w:val="32"/>
        </w:rPr>
        <w:t>决算汇编范围的独立核算单位（以下简称“单位”）共1个，</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我</w:t>
      </w:r>
      <w:r>
        <w:rPr>
          <w:rFonts w:hint="eastAsia" w:ascii="方正仿宋_GB2312" w:hAnsi="方正仿宋_GB2312" w:eastAsia="方正仿宋_GB2312" w:cs="方正仿宋_GB2312"/>
          <w:i w:val="0"/>
          <w:iCs w:val="0"/>
          <w:caps w:val="0"/>
          <w:color w:val="auto"/>
          <w:spacing w:val="0"/>
          <w:sz w:val="32"/>
          <w:szCs w:val="32"/>
          <w:highlight w:val="none"/>
          <w:shd w:val="clear" w:fill="FFFFFF"/>
          <w:lang w:val="en-US" w:eastAsia="zh-CN"/>
        </w:rPr>
        <w:t>单位</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无二级预算单位，因此，</w:t>
      </w:r>
      <w:r>
        <w:rPr>
          <w:rFonts w:hint="eastAsia" w:ascii="方正仿宋_GB2312" w:hAnsi="方正仿宋_GB2312" w:eastAsia="方正仿宋_GB2312" w:cs="方正仿宋_GB2312"/>
          <w:i w:val="0"/>
          <w:iCs w:val="0"/>
          <w:caps w:val="0"/>
          <w:color w:val="auto"/>
          <w:spacing w:val="0"/>
          <w:sz w:val="32"/>
          <w:szCs w:val="32"/>
          <w:highlight w:val="none"/>
          <w:shd w:val="clear" w:fill="FFFFFF"/>
          <w:lang w:val="en-US" w:eastAsia="zh-CN"/>
        </w:rPr>
        <w:t>石家庄市公路建设发展中心</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202</w:t>
      </w:r>
      <w:r>
        <w:rPr>
          <w:rFonts w:hint="eastAsia" w:ascii="方正仿宋_GB2312" w:hAnsi="方正仿宋_GB2312" w:eastAsia="方正仿宋_GB2312" w:cs="方正仿宋_GB2312"/>
          <w:i w:val="0"/>
          <w:iCs w:val="0"/>
          <w:caps w:val="0"/>
          <w:color w:val="auto"/>
          <w:spacing w:val="0"/>
          <w:sz w:val="32"/>
          <w:szCs w:val="32"/>
          <w:highlight w:val="none"/>
          <w:shd w:val="clear" w:fill="FFFFFF"/>
          <w:lang w:val="en-US" w:eastAsia="zh-CN"/>
        </w:rPr>
        <w:t>5</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年度</w:t>
      </w:r>
      <w:r>
        <w:rPr>
          <w:rFonts w:hint="eastAsia" w:ascii="方正仿宋_GB2312" w:hAnsi="方正仿宋_GB2312" w:eastAsia="方正仿宋_GB2312" w:cs="方正仿宋_GB2312"/>
          <w:i w:val="0"/>
          <w:iCs w:val="0"/>
          <w:caps w:val="0"/>
          <w:color w:val="auto"/>
          <w:spacing w:val="0"/>
          <w:sz w:val="32"/>
          <w:szCs w:val="32"/>
          <w:highlight w:val="none"/>
          <w:shd w:val="clear" w:fill="FFFFFF"/>
          <w:lang w:val="en-US" w:eastAsia="zh-CN"/>
        </w:rPr>
        <w:t>单位</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决算即</w:t>
      </w:r>
      <w:r>
        <w:rPr>
          <w:rFonts w:hint="eastAsia" w:ascii="方正仿宋_GB2312" w:hAnsi="方正仿宋_GB2312" w:eastAsia="方正仿宋_GB2312" w:cs="方正仿宋_GB2312"/>
          <w:i w:val="0"/>
          <w:iCs w:val="0"/>
          <w:caps w:val="0"/>
          <w:color w:val="auto"/>
          <w:spacing w:val="0"/>
          <w:sz w:val="32"/>
          <w:szCs w:val="32"/>
          <w:highlight w:val="none"/>
          <w:shd w:val="clear" w:fill="FFFFFF"/>
          <w:lang w:val="en-US" w:eastAsia="zh-CN"/>
        </w:rPr>
        <w:t>石家庄市公路建设发展中心</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本级202</w:t>
      </w:r>
      <w:r>
        <w:rPr>
          <w:rFonts w:hint="eastAsia" w:ascii="方正仿宋_GB2312" w:hAnsi="方正仿宋_GB2312" w:eastAsia="方正仿宋_GB2312" w:cs="方正仿宋_GB2312"/>
          <w:i w:val="0"/>
          <w:iCs w:val="0"/>
          <w:caps w:val="0"/>
          <w:color w:val="auto"/>
          <w:spacing w:val="0"/>
          <w:sz w:val="32"/>
          <w:szCs w:val="32"/>
          <w:highlight w:val="none"/>
          <w:shd w:val="clear" w:fill="FFFFFF"/>
          <w:lang w:val="en-US" w:eastAsia="zh-CN"/>
        </w:rPr>
        <w:t>5</w:t>
      </w:r>
      <w:r>
        <w:rPr>
          <w:rFonts w:hint="eastAsia" w:ascii="方正仿宋_GB2312" w:hAnsi="方正仿宋_GB2312" w:eastAsia="方正仿宋_GB2312" w:cs="方正仿宋_GB2312"/>
          <w:i w:val="0"/>
          <w:iCs w:val="0"/>
          <w:caps w:val="0"/>
          <w:color w:val="auto"/>
          <w:spacing w:val="0"/>
          <w:sz w:val="32"/>
          <w:szCs w:val="32"/>
          <w:highlight w:val="none"/>
          <w:shd w:val="clear" w:fill="FFFFFF"/>
        </w:rPr>
        <w:t>年度决算。</w:t>
      </w:r>
    </w:p>
    <w:p w14:paraId="258383D9">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hint="eastAsia" w:ascii="方正仿宋_GB2312" w:hAnsi="方正仿宋_GB2312" w:eastAsia="方正仿宋_GB2312" w:cs="方正仿宋_GB2312"/>
                <w:b/>
                <w:bCs/>
                <w:kern w:val="0"/>
                <w:sz w:val="28"/>
                <w:szCs w:val="28"/>
              </w:rPr>
            </w:pPr>
            <w:r>
              <w:rPr>
                <w:rFonts w:hint="eastAsia" w:ascii="方正仿宋_GB2312" w:hAnsi="方正仿宋_GB2312" w:eastAsia="方正仿宋_GB2312" w:cs="方正仿宋_GB2312"/>
                <w:b/>
                <w:bCs/>
                <w:kern w:val="0"/>
                <w:sz w:val="28"/>
                <w:szCs w:val="28"/>
              </w:rPr>
              <w:t>序号</w:t>
            </w:r>
          </w:p>
        </w:tc>
        <w:tc>
          <w:tcPr>
            <w:tcW w:w="3485" w:type="dxa"/>
            <w:vAlign w:val="center"/>
          </w:tcPr>
          <w:p w14:paraId="72227383">
            <w:pPr>
              <w:spacing w:line="560" w:lineRule="exact"/>
              <w:jc w:val="center"/>
              <w:rPr>
                <w:rFonts w:hint="eastAsia" w:ascii="方正仿宋_GB2312" w:hAnsi="方正仿宋_GB2312" w:eastAsia="方正仿宋_GB2312" w:cs="方正仿宋_GB2312"/>
                <w:b/>
                <w:bCs/>
                <w:kern w:val="0"/>
                <w:sz w:val="28"/>
                <w:szCs w:val="28"/>
              </w:rPr>
            </w:pPr>
            <w:r>
              <w:rPr>
                <w:rFonts w:hint="eastAsia" w:ascii="方正仿宋_GB2312" w:hAnsi="方正仿宋_GB2312" w:eastAsia="方正仿宋_GB2312" w:cs="方正仿宋_GB2312"/>
                <w:b/>
                <w:bCs/>
                <w:kern w:val="0"/>
                <w:sz w:val="28"/>
                <w:szCs w:val="28"/>
              </w:rPr>
              <w:t>单位名称</w:t>
            </w:r>
          </w:p>
        </w:tc>
        <w:tc>
          <w:tcPr>
            <w:tcW w:w="2445" w:type="dxa"/>
            <w:vAlign w:val="center"/>
          </w:tcPr>
          <w:p w14:paraId="28DD6DE6">
            <w:pPr>
              <w:spacing w:line="560" w:lineRule="exact"/>
              <w:jc w:val="center"/>
              <w:rPr>
                <w:rFonts w:hint="eastAsia" w:ascii="方正仿宋_GB2312" w:hAnsi="方正仿宋_GB2312" w:eastAsia="方正仿宋_GB2312" w:cs="方正仿宋_GB2312"/>
                <w:b/>
                <w:bCs/>
                <w:kern w:val="0"/>
                <w:sz w:val="28"/>
                <w:szCs w:val="28"/>
              </w:rPr>
            </w:pPr>
            <w:r>
              <w:rPr>
                <w:rFonts w:hint="eastAsia" w:ascii="方正仿宋_GB2312" w:hAnsi="方正仿宋_GB2312" w:eastAsia="方正仿宋_GB2312" w:cs="方正仿宋_GB2312"/>
                <w:b/>
                <w:bCs/>
                <w:kern w:val="0"/>
                <w:sz w:val="28"/>
                <w:szCs w:val="28"/>
              </w:rPr>
              <w:t>单位基本性质</w:t>
            </w:r>
          </w:p>
        </w:tc>
        <w:tc>
          <w:tcPr>
            <w:tcW w:w="2665" w:type="dxa"/>
            <w:vAlign w:val="center"/>
          </w:tcPr>
          <w:p w14:paraId="7DF97AAD">
            <w:pPr>
              <w:spacing w:line="560" w:lineRule="exact"/>
              <w:jc w:val="center"/>
              <w:rPr>
                <w:rFonts w:hint="eastAsia" w:ascii="方正仿宋_GB2312" w:hAnsi="方正仿宋_GB2312" w:eastAsia="方正仿宋_GB2312" w:cs="方正仿宋_GB2312"/>
                <w:b/>
                <w:bCs/>
                <w:kern w:val="0"/>
                <w:sz w:val="28"/>
                <w:szCs w:val="28"/>
              </w:rPr>
            </w:pPr>
            <w:r>
              <w:rPr>
                <w:rFonts w:hint="eastAsia" w:ascii="方正仿宋_GB2312" w:hAnsi="方正仿宋_GB2312" w:eastAsia="方正仿宋_GB2312" w:cs="方正仿宋_GB2312"/>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1</w:t>
            </w:r>
          </w:p>
        </w:tc>
        <w:tc>
          <w:tcPr>
            <w:tcW w:w="3485" w:type="dxa"/>
          </w:tcPr>
          <w:p w14:paraId="3E1DE48C">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石家庄市公路建设发展中心</w:t>
            </w:r>
          </w:p>
        </w:tc>
        <w:tc>
          <w:tcPr>
            <w:tcW w:w="2445" w:type="dxa"/>
          </w:tcPr>
          <w:p w14:paraId="494146D6">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财政补助</w:t>
            </w:r>
          </w:p>
          <w:p w14:paraId="4F329A63">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事业单位</w:t>
            </w:r>
          </w:p>
        </w:tc>
        <w:tc>
          <w:tcPr>
            <w:tcW w:w="2665" w:type="dxa"/>
          </w:tcPr>
          <w:p w14:paraId="1F1CC000">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财政性资金</w:t>
            </w:r>
          </w:p>
          <w:p w14:paraId="4E782DA6">
            <w:pPr>
              <w:spacing w:line="560" w:lineRule="exact"/>
              <w:jc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基本保证</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091D2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hint="eastAsia" w:ascii="Times New Roman" w:eastAsia="黑体"/>
          <w:b w:val="0"/>
          <w:sz w:val="44"/>
          <w:szCs w:val="44"/>
          <w:lang w:val="en-US" w:eastAsia="zh-CN"/>
        </w:rPr>
        <w:t xml:space="preserve"> </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单位：石家庄市公路建设发展中心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23,836.71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208.45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283.74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63.29</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24,375.23</w:t>
            </w: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85.08</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38,534.79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39,296.97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3,849.32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3,087.14</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42,384.11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42,384.11</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单位：石家庄市公路建设发展中心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38,534.79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38,326.33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208.45</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283.74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80B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C71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57D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9EB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278.65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85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278.65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93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EDD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254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E7B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776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9C7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F70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DD6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042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313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044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E45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F0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A91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A57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BFA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DBF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6AF3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1DA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753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95.41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08C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B11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483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91A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DD0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F8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E7F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EE5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0C2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E88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7BE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70D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949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216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48B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0E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B19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D80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04E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E48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C90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3CD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723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BC5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038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8FB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AEA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BC9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D51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27E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5AE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60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CDB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C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6AB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CE6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BE8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5D8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F24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610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406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7F6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017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22F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77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AF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521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3CF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E2B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10D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542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C4A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66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3BF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8D2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281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2A8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0A0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BEC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AD1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4EE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49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239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E8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18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8A6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065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240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23,613.05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C6B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23,404.60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3F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314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AE0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A2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2F8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208.45</w:t>
            </w:r>
          </w:p>
        </w:tc>
      </w:tr>
      <w:tr w14:paraId="13FA3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942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CD2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47E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23,613.05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8F9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23,404.60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AB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9F1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3C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E5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F72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208.45</w:t>
            </w:r>
          </w:p>
        </w:tc>
      </w:tr>
      <w:tr w14:paraId="10E0C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033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4D5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0B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C6C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17,495.74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FC8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D8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CD6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F1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B92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208.45</w:t>
            </w:r>
          </w:p>
        </w:tc>
      </w:tr>
      <w:tr w14:paraId="0248E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00C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B2F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公路养护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54B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8F5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4,962.00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1BF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FD0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5FB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6BF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8BC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F06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3C6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660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925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946.86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0D6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946.86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FAF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598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F6A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67C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4CD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E7B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E98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F1E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02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AC2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8B3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4A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B2B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46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3E4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2A3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F71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C69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5B9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A1D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776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4D7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02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C6A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E76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D4A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1DD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B76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4D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019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B7B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EA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5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11A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2F3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6B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4FA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3C8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AC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F52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80F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DA2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76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D58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A72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A27B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2C5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63F2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BF7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61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C7B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5B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923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970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4E1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E51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119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FA8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60D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42C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14,489.62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48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28E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F3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2FA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F09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单位：石家庄市公路建设发展中心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39,296.97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1,330.27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37,966.70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4730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A72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21C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F09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F60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278.65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D401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D57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678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0A38E">
            <w:pPr>
              <w:jc w:val="right"/>
              <w:rPr>
                <w:rFonts w:hint="default" w:ascii="Times New Roman" w:hAnsi="Times New Roman" w:eastAsia="宋体" w:cs="Times New Roman"/>
                <w:i w:val="0"/>
                <w:iCs w:val="0"/>
                <w:color w:val="000000"/>
                <w:sz w:val="20"/>
                <w:szCs w:val="20"/>
                <w:highlight w:val="none"/>
                <w:u w:val="none"/>
              </w:rPr>
            </w:pPr>
          </w:p>
        </w:tc>
      </w:tr>
      <w:tr w14:paraId="278F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74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838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D6A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53C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3176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72F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8D5C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18028">
            <w:pPr>
              <w:jc w:val="right"/>
              <w:rPr>
                <w:rFonts w:hint="default" w:ascii="Times New Roman" w:hAnsi="Times New Roman" w:eastAsia="宋体" w:cs="Times New Roman"/>
                <w:i w:val="0"/>
                <w:iCs w:val="0"/>
                <w:color w:val="000000"/>
                <w:sz w:val="20"/>
                <w:szCs w:val="20"/>
                <w:highlight w:val="none"/>
                <w:u w:val="none"/>
              </w:rPr>
            </w:pPr>
          </w:p>
        </w:tc>
      </w:tr>
      <w:tr w14:paraId="51EEE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B0C6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365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5D1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169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F826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FE2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F8E4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1A03A">
            <w:pPr>
              <w:jc w:val="right"/>
              <w:rPr>
                <w:rFonts w:hint="default" w:ascii="Times New Roman" w:hAnsi="Times New Roman" w:eastAsia="宋体" w:cs="Times New Roman"/>
                <w:i w:val="0"/>
                <w:iCs w:val="0"/>
                <w:color w:val="000000"/>
                <w:sz w:val="20"/>
                <w:szCs w:val="20"/>
                <w:highlight w:val="none"/>
                <w:u w:val="none"/>
              </w:rPr>
            </w:pPr>
          </w:p>
        </w:tc>
      </w:tr>
      <w:tr w14:paraId="13FDC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8C6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228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BEF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15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2401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CC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040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F8139">
            <w:pPr>
              <w:jc w:val="right"/>
              <w:rPr>
                <w:rFonts w:hint="default" w:ascii="Times New Roman" w:hAnsi="Times New Roman" w:eastAsia="宋体" w:cs="Times New Roman"/>
                <w:i w:val="0"/>
                <w:iCs w:val="0"/>
                <w:color w:val="000000"/>
                <w:sz w:val="20"/>
                <w:szCs w:val="20"/>
                <w:highlight w:val="none"/>
                <w:u w:val="none"/>
              </w:rPr>
            </w:pPr>
          </w:p>
        </w:tc>
      </w:tr>
      <w:tr w14:paraId="3D32D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E481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A43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E79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E69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703A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54F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7CC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51012">
            <w:pPr>
              <w:jc w:val="right"/>
              <w:rPr>
                <w:rFonts w:hint="default" w:ascii="Times New Roman" w:hAnsi="Times New Roman" w:eastAsia="宋体" w:cs="Times New Roman"/>
                <w:i w:val="0"/>
                <w:iCs w:val="0"/>
                <w:color w:val="000000"/>
                <w:sz w:val="20"/>
                <w:szCs w:val="20"/>
                <w:highlight w:val="none"/>
                <w:u w:val="none"/>
              </w:rPr>
            </w:pPr>
          </w:p>
        </w:tc>
      </w:tr>
      <w:tr w14:paraId="48CE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923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5C5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DDE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75D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A85B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36D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F60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71FDF">
            <w:pPr>
              <w:jc w:val="right"/>
              <w:rPr>
                <w:rFonts w:hint="default" w:ascii="Times New Roman" w:hAnsi="Times New Roman" w:eastAsia="宋体" w:cs="Times New Roman"/>
                <w:i w:val="0"/>
                <w:iCs w:val="0"/>
                <w:color w:val="000000"/>
                <w:sz w:val="20"/>
                <w:szCs w:val="20"/>
                <w:highlight w:val="none"/>
                <w:u w:val="none"/>
              </w:rPr>
            </w:pPr>
          </w:p>
        </w:tc>
      </w:tr>
      <w:tr w14:paraId="53CC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EB6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0D1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D68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893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47A5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747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1496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277BB">
            <w:pPr>
              <w:jc w:val="right"/>
              <w:rPr>
                <w:rFonts w:hint="default" w:ascii="Times New Roman" w:hAnsi="Times New Roman" w:eastAsia="宋体" w:cs="Times New Roman"/>
                <w:i w:val="0"/>
                <w:iCs w:val="0"/>
                <w:color w:val="000000"/>
                <w:sz w:val="20"/>
                <w:szCs w:val="20"/>
                <w:highlight w:val="none"/>
                <w:u w:val="none"/>
              </w:rPr>
            </w:pPr>
          </w:p>
        </w:tc>
      </w:tr>
      <w:tr w14:paraId="6F1C2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F25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253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586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031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7A33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FB6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0BA8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4A1D8">
            <w:pPr>
              <w:jc w:val="right"/>
              <w:rPr>
                <w:rFonts w:hint="default" w:ascii="Times New Roman" w:hAnsi="Times New Roman" w:eastAsia="宋体" w:cs="Times New Roman"/>
                <w:i w:val="0"/>
                <w:iCs w:val="0"/>
                <w:color w:val="000000"/>
                <w:sz w:val="20"/>
                <w:szCs w:val="20"/>
                <w:highlight w:val="none"/>
                <w:u w:val="none"/>
              </w:rPr>
            </w:pPr>
          </w:p>
        </w:tc>
      </w:tr>
      <w:tr w14:paraId="0BC0A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6D9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99B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B28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351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F5A0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E78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504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BDF8E">
            <w:pPr>
              <w:jc w:val="right"/>
              <w:rPr>
                <w:rFonts w:hint="default" w:ascii="Times New Roman" w:hAnsi="Times New Roman" w:eastAsia="宋体" w:cs="Times New Roman"/>
                <w:i w:val="0"/>
                <w:iCs w:val="0"/>
                <w:color w:val="000000"/>
                <w:sz w:val="20"/>
                <w:szCs w:val="20"/>
                <w:highlight w:val="none"/>
                <w:u w:val="none"/>
              </w:rPr>
            </w:pPr>
          </w:p>
        </w:tc>
      </w:tr>
      <w:tr w14:paraId="467FF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9A5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0A6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99E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24,375.23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C7D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898.15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5E2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23,477.08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B5B0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0EE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EAEA7">
            <w:pPr>
              <w:jc w:val="right"/>
              <w:rPr>
                <w:rFonts w:hint="default" w:ascii="Times New Roman" w:hAnsi="Times New Roman" w:eastAsia="宋体" w:cs="Times New Roman"/>
                <w:i w:val="0"/>
                <w:iCs w:val="0"/>
                <w:color w:val="000000"/>
                <w:sz w:val="20"/>
                <w:szCs w:val="20"/>
                <w:highlight w:val="none"/>
                <w:u w:val="none"/>
              </w:rPr>
            </w:pPr>
          </w:p>
        </w:tc>
      </w:tr>
      <w:tr w14:paraId="08CD8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35F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AD7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055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24,375.23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B8B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898.15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29D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23,477.08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AFB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0EE0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F341E">
            <w:pPr>
              <w:jc w:val="right"/>
              <w:rPr>
                <w:rFonts w:hint="default" w:ascii="Times New Roman" w:hAnsi="Times New Roman" w:eastAsia="宋体" w:cs="Times New Roman"/>
                <w:i w:val="0"/>
                <w:iCs w:val="0"/>
                <w:color w:val="000000"/>
                <w:sz w:val="20"/>
                <w:szCs w:val="20"/>
                <w:highlight w:val="none"/>
                <w:u w:val="none"/>
              </w:rPr>
            </w:pPr>
          </w:p>
        </w:tc>
      </w:tr>
      <w:tr w14:paraId="45849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264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E6E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992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18,466.37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52E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EC5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18,466.37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C26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A6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F13C9">
            <w:pPr>
              <w:jc w:val="right"/>
              <w:rPr>
                <w:rFonts w:hint="default" w:ascii="Times New Roman" w:hAnsi="Times New Roman" w:eastAsia="宋体" w:cs="Times New Roman"/>
                <w:i w:val="0"/>
                <w:iCs w:val="0"/>
                <w:color w:val="000000"/>
                <w:sz w:val="20"/>
                <w:szCs w:val="20"/>
                <w:highlight w:val="none"/>
                <w:u w:val="none"/>
              </w:rPr>
            </w:pPr>
          </w:p>
        </w:tc>
      </w:tr>
      <w:tr w14:paraId="26485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339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227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ECD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2E9B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063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4,962.00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576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C0B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13306">
            <w:pPr>
              <w:jc w:val="right"/>
              <w:rPr>
                <w:rFonts w:hint="default" w:ascii="Times New Roman" w:hAnsi="Times New Roman" w:eastAsia="宋体" w:cs="Times New Roman"/>
                <w:i w:val="0"/>
                <w:iCs w:val="0"/>
                <w:color w:val="000000"/>
                <w:sz w:val="20"/>
                <w:szCs w:val="20"/>
                <w:highlight w:val="none"/>
                <w:u w:val="none"/>
              </w:rPr>
            </w:pPr>
          </w:p>
        </w:tc>
      </w:tr>
      <w:tr w14:paraId="31F4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C25F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519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150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946.86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167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898.15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A79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6A1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9EF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FB8E6">
            <w:pPr>
              <w:jc w:val="right"/>
              <w:rPr>
                <w:rFonts w:hint="default" w:ascii="Times New Roman" w:hAnsi="Times New Roman" w:eastAsia="宋体" w:cs="Times New Roman"/>
                <w:i w:val="0"/>
                <w:iCs w:val="0"/>
                <w:color w:val="000000"/>
                <w:sz w:val="20"/>
                <w:szCs w:val="20"/>
                <w:highlight w:val="none"/>
                <w:u w:val="none"/>
              </w:rPr>
            </w:pPr>
          </w:p>
        </w:tc>
      </w:tr>
      <w:tr w14:paraId="5970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5EB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816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A61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931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E5B6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6C8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BA4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4181B">
            <w:pPr>
              <w:jc w:val="right"/>
              <w:rPr>
                <w:rFonts w:hint="default" w:ascii="Times New Roman" w:hAnsi="Times New Roman" w:eastAsia="宋体" w:cs="Times New Roman"/>
                <w:i w:val="0"/>
                <w:iCs w:val="0"/>
                <w:color w:val="000000"/>
                <w:sz w:val="20"/>
                <w:szCs w:val="20"/>
                <w:highlight w:val="none"/>
                <w:u w:val="none"/>
              </w:rPr>
            </w:pPr>
          </w:p>
        </w:tc>
      </w:tr>
      <w:tr w14:paraId="4EE40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0D7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760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57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338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0B6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3C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9BA1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68D04">
            <w:pPr>
              <w:jc w:val="right"/>
              <w:rPr>
                <w:rFonts w:hint="default" w:ascii="Times New Roman" w:hAnsi="Times New Roman" w:eastAsia="宋体" w:cs="Times New Roman"/>
                <w:i w:val="0"/>
                <w:iCs w:val="0"/>
                <w:color w:val="000000"/>
                <w:sz w:val="20"/>
                <w:szCs w:val="20"/>
                <w:highlight w:val="none"/>
                <w:u w:val="none"/>
              </w:rPr>
            </w:pPr>
          </w:p>
        </w:tc>
      </w:tr>
      <w:tr w14:paraId="72AA6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64E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9D0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EE1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C5D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D62D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BF0E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01A6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9BEE4">
            <w:pPr>
              <w:jc w:val="right"/>
              <w:rPr>
                <w:rFonts w:hint="default" w:ascii="Times New Roman" w:hAnsi="Times New Roman" w:eastAsia="宋体" w:cs="Times New Roman"/>
                <w:i w:val="0"/>
                <w:iCs w:val="0"/>
                <w:color w:val="000000"/>
                <w:sz w:val="20"/>
                <w:szCs w:val="20"/>
                <w:highlight w:val="none"/>
                <w:u w:val="none"/>
              </w:rPr>
            </w:pPr>
          </w:p>
        </w:tc>
      </w:tr>
      <w:tr w14:paraId="651A5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8E5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39F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78A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6FA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F9E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27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48B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9142E">
            <w:pPr>
              <w:jc w:val="right"/>
              <w:rPr>
                <w:rFonts w:hint="default" w:ascii="Times New Roman" w:hAnsi="Times New Roman" w:eastAsia="宋体" w:cs="Times New Roman"/>
                <w:i w:val="0"/>
                <w:iCs w:val="0"/>
                <w:color w:val="000000"/>
                <w:sz w:val="20"/>
                <w:szCs w:val="20"/>
                <w:highlight w:val="none"/>
                <w:u w:val="none"/>
              </w:rPr>
            </w:pPr>
          </w:p>
        </w:tc>
      </w:tr>
      <w:tr w14:paraId="4636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657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9CF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34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341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F85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F53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F82B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9E617">
            <w:pPr>
              <w:jc w:val="right"/>
              <w:rPr>
                <w:rFonts w:hint="default" w:ascii="Times New Roman" w:hAnsi="Times New Roman" w:eastAsia="宋体" w:cs="Times New Roman"/>
                <w:i w:val="0"/>
                <w:iCs w:val="0"/>
                <w:color w:val="000000"/>
                <w:sz w:val="20"/>
                <w:szCs w:val="20"/>
                <w:highlight w:val="none"/>
                <w:u w:val="none"/>
              </w:rPr>
            </w:pPr>
          </w:p>
        </w:tc>
      </w:tr>
      <w:tr w14:paraId="23138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1F1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5B6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1C6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FE9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327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14,489.62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C7F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E86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22B8F">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单位：石家庄市公路建设发展中心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23,836.71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63.29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24,166.78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24,166.78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38,326.33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39,088.51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24,598.89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3,849.32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3,087.14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3,087.14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3,849.32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42,175.65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42,175.65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27,686.03</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14,489.62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56"/>
        <w:gridCol w:w="877"/>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单位：石家庄市公路建设发展中心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24,598.89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1,330.27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23,268.63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2A70A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CF9B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188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175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C13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278.65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4CFA90">
            <w:pPr>
              <w:jc w:val="right"/>
              <w:rPr>
                <w:rFonts w:hint="default" w:ascii="Times New Roman" w:hAnsi="Times New Roman" w:eastAsia="宋体" w:cs="Times New Roman"/>
                <w:i w:val="0"/>
                <w:iCs w:val="0"/>
                <w:color w:val="000000"/>
                <w:sz w:val="20"/>
                <w:szCs w:val="20"/>
                <w:highlight w:val="none"/>
                <w:u w:val="none"/>
              </w:rPr>
            </w:pPr>
          </w:p>
        </w:tc>
      </w:tr>
      <w:tr w14:paraId="4BCE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710A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78F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C55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648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B4533E">
            <w:pPr>
              <w:jc w:val="right"/>
              <w:rPr>
                <w:rFonts w:hint="default" w:ascii="Times New Roman" w:hAnsi="Times New Roman" w:eastAsia="宋体" w:cs="Times New Roman"/>
                <w:i w:val="0"/>
                <w:iCs w:val="0"/>
                <w:color w:val="000000"/>
                <w:sz w:val="20"/>
                <w:szCs w:val="20"/>
                <w:highlight w:val="none"/>
                <w:u w:val="none"/>
              </w:rPr>
            </w:pPr>
          </w:p>
        </w:tc>
      </w:tr>
      <w:tr w14:paraId="40A44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679C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8C3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7AD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9B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95.41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2507A7">
            <w:pPr>
              <w:jc w:val="right"/>
              <w:rPr>
                <w:rFonts w:hint="default" w:ascii="Times New Roman" w:hAnsi="Times New Roman" w:eastAsia="宋体" w:cs="Times New Roman"/>
                <w:i w:val="0"/>
                <w:iCs w:val="0"/>
                <w:color w:val="000000"/>
                <w:sz w:val="20"/>
                <w:szCs w:val="20"/>
                <w:highlight w:val="none"/>
                <w:u w:val="none"/>
              </w:rPr>
            </w:pPr>
          </w:p>
        </w:tc>
      </w:tr>
      <w:tr w14:paraId="7A94A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849B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BF0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D27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80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CEE9D9">
            <w:pPr>
              <w:jc w:val="right"/>
              <w:rPr>
                <w:rFonts w:hint="default" w:ascii="Times New Roman" w:hAnsi="Times New Roman" w:eastAsia="宋体" w:cs="Times New Roman"/>
                <w:i w:val="0"/>
                <w:iCs w:val="0"/>
                <w:color w:val="000000"/>
                <w:sz w:val="20"/>
                <w:szCs w:val="20"/>
                <w:highlight w:val="none"/>
                <w:u w:val="none"/>
              </w:rPr>
            </w:pPr>
          </w:p>
        </w:tc>
      </w:tr>
      <w:tr w14:paraId="3691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00853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9F3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D2B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D85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5582E2D">
            <w:pPr>
              <w:jc w:val="right"/>
              <w:rPr>
                <w:rFonts w:hint="default" w:ascii="Times New Roman" w:hAnsi="Times New Roman" w:eastAsia="宋体" w:cs="Times New Roman"/>
                <w:i w:val="0"/>
                <w:iCs w:val="0"/>
                <w:color w:val="000000"/>
                <w:sz w:val="20"/>
                <w:szCs w:val="20"/>
                <w:highlight w:val="none"/>
                <w:u w:val="none"/>
              </w:rPr>
            </w:pPr>
          </w:p>
        </w:tc>
      </w:tr>
      <w:tr w14:paraId="3170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9E25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5FF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8F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E0A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9B8B6E">
            <w:pPr>
              <w:jc w:val="right"/>
              <w:rPr>
                <w:rFonts w:hint="default" w:ascii="Times New Roman" w:hAnsi="Times New Roman" w:eastAsia="宋体" w:cs="Times New Roman"/>
                <w:i w:val="0"/>
                <w:iCs w:val="0"/>
                <w:color w:val="000000"/>
                <w:sz w:val="20"/>
                <w:szCs w:val="20"/>
                <w:highlight w:val="none"/>
                <w:u w:val="none"/>
              </w:rPr>
            </w:pPr>
          </w:p>
        </w:tc>
      </w:tr>
      <w:tr w14:paraId="2E68A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A21F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A15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E19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A12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01A8E2">
            <w:pPr>
              <w:jc w:val="right"/>
              <w:rPr>
                <w:rFonts w:hint="default" w:ascii="Times New Roman" w:hAnsi="Times New Roman" w:eastAsia="宋体" w:cs="Times New Roman"/>
                <w:i w:val="0"/>
                <w:iCs w:val="0"/>
                <w:color w:val="000000"/>
                <w:sz w:val="20"/>
                <w:szCs w:val="20"/>
                <w:highlight w:val="none"/>
                <w:u w:val="none"/>
              </w:rPr>
            </w:pPr>
          </w:p>
        </w:tc>
      </w:tr>
      <w:tr w14:paraId="5E23A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FA1C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9F6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C83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D87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5D7647">
            <w:pPr>
              <w:jc w:val="right"/>
              <w:rPr>
                <w:rFonts w:hint="default" w:ascii="Times New Roman" w:hAnsi="Times New Roman" w:eastAsia="宋体" w:cs="Times New Roman"/>
                <w:i w:val="0"/>
                <w:iCs w:val="0"/>
                <w:color w:val="000000"/>
                <w:sz w:val="20"/>
                <w:szCs w:val="20"/>
                <w:highlight w:val="none"/>
                <w:u w:val="none"/>
              </w:rPr>
            </w:pPr>
          </w:p>
        </w:tc>
      </w:tr>
      <w:tr w14:paraId="1679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61AB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A256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DAB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1C8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27.61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6E0D2D">
            <w:pPr>
              <w:jc w:val="right"/>
              <w:rPr>
                <w:rFonts w:hint="default" w:ascii="Times New Roman" w:hAnsi="Times New Roman" w:eastAsia="宋体" w:cs="Times New Roman"/>
                <w:i w:val="0"/>
                <w:iCs w:val="0"/>
                <w:color w:val="000000"/>
                <w:sz w:val="20"/>
                <w:szCs w:val="20"/>
                <w:highlight w:val="none"/>
                <w:u w:val="none"/>
              </w:rPr>
            </w:pPr>
          </w:p>
        </w:tc>
      </w:tr>
      <w:tr w14:paraId="45A0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1F92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49E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C55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24,166.78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E1A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898.15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FC71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23,268.63</w:t>
            </w:r>
          </w:p>
        </w:tc>
      </w:tr>
      <w:tr w14:paraId="44810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90AA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478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77E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24,166.78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29E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898.15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636E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23,268.63</w:t>
            </w:r>
          </w:p>
        </w:tc>
      </w:tr>
      <w:tr w14:paraId="6EE70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182E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5F7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86C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18,257.92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0D67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A0E4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18,257.92</w:t>
            </w:r>
          </w:p>
        </w:tc>
      </w:tr>
      <w:tr w14:paraId="58329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2E4D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696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382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4,962.00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BE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25F0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4,962.00</w:t>
            </w:r>
          </w:p>
        </w:tc>
      </w:tr>
      <w:tr w14:paraId="30D60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131A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999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401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946.86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8CD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898.15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A5808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48.71</w:t>
            </w:r>
          </w:p>
        </w:tc>
      </w:tr>
      <w:tr w14:paraId="0176B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35A9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3A4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AA8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2B2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82DBFD">
            <w:pPr>
              <w:jc w:val="right"/>
              <w:rPr>
                <w:rFonts w:hint="default" w:ascii="Times New Roman" w:hAnsi="Times New Roman" w:eastAsia="宋体" w:cs="Times New Roman"/>
                <w:i w:val="0"/>
                <w:iCs w:val="0"/>
                <w:color w:val="000000"/>
                <w:sz w:val="20"/>
                <w:szCs w:val="20"/>
                <w:highlight w:val="none"/>
                <w:u w:val="none"/>
              </w:rPr>
            </w:pPr>
          </w:p>
        </w:tc>
      </w:tr>
      <w:tr w14:paraId="7902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3C93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190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F39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633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B619AF">
            <w:pPr>
              <w:jc w:val="right"/>
              <w:rPr>
                <w:rFonts w:hint="default" w:ascii="Times New Roman" w:hAnsi="Times New Roman" w:eastAsia="宋体" w:cs="Times New Roman"/>
                <w:i w:val="0"/>
                <w:iCs w:val="0"/>
                <w:color w:val="000000"/>
                <w:sz w:val="20"/>
                <w:szCs w:val="20"/>
                <w:highlight w:val="none"/>
                <w:u w:val="none"/>
              </w:rPr>
            </w:pPr>
          </w:p>
        </w:tc>
      </w:tr>
      <w:tr w14:paraId="3700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C980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CCF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BCB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8A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58CEC2">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单位：石家庄市公路建设发展中心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1,060.32</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84.40</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336.94</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2.57</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47.57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3.64</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384.66</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6.66</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95.41</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20.03</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35.68</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4.03</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32.70</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85.08</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6.46</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38.63</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185.55</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w:t>
            </w: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183.24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8.49</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6.08</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20.18</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1,245.87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84.40</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单位：石家庄市公路建设发展中心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14,489.62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14,489.62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14,489.62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01539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23C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157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6EB3E">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388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720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DBBD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F0C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188B4C">
            <w:pPr>
              <w:jc w:val="right"/>
              <w:rPr>
                <w:rFonts w:hint="default" w:ascii="Times New Roman" w:hAnsi="Times New Roman" w:eastAsia="宋体" w:cs="Times New Roman"/>
                <w:i w:val="0"/>
                <w:iCs w:val="0"/>
                <w:color w:val="000000"/>
                <w:sz w:val="20"/>
                <w:szCs w:val="20"/>
                <w:highlight w:val="none"/>
                <w:u w:val="none"/>
              </w:rPr>
            </w:pPr>
          </w:p>
        </w:tc>
      </w:tr>
      <w:tr w14:paraId="7F187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32D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8FE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A2A2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A7F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C72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BF3E2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6A9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14,489.62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A6E3E">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单位：石家庄市公路建设发展中心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单位：石家庄市公路建设发展中心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8.00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14.58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14.58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7.00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83BBF3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hint="eastAsia" w:ascii="Times New Roman" w:eastAsia="黑体"/>
          <w:b w:val="0"/>
          <w:sz w:val="44"/>
          <w:szCs w:val="44"/>
          <w:lang w:val="en-US" w:eastAsia="zh-CN"/>
        </w:rPr>
        <w:t xml:space="preserve"> </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30935C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383C39A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本单位2025年度收、支总计（含结转和结余）均为42,384.11万元。与2024年度决算相比，收支各增加14,140.08万元，增长50.1%，主要原因是安排的工程项目资金增加。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EC40FB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b w:val="0"/>
          <w:sz w:val="32"/>
          <w:szCs w:val="32"/>
        </w:rPr>
      </w:pPr>
      <w:r>
        <w:rPr>
          <w:rFonts w:ascii="Times New Roman" w:eastAsia="黑体"/>
          <w:b w:val="0"/>
          <w:sz w:val="32"/>
          <w:szCs w:val="32"/>
        </w:rPr>
        <w:t>二、收入决算情况说明</w:t>
      </w:r>
    </w:p>
    <w:p w14:paraId="79219D90">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sz w:val="32"/>
          <w:szCs w:val="32"/>
        </w:rPr>
        <w:t>本单位2025年度本年收入合计38,534.79万元，其中：财政拨款收入38,326.33万元，占99.5%；上级补助收入0万元，占0%；事业收入0万元，占0%；经营收入0万元，占0%；附属单位上缴收入0万元，占0%；其他收入208.45万元，占0.5%。</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2018DA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b w:val="0"/>
          <w:sz w:val="32"/>
          <w:szCs w:val="32"/>
        </w:rPr>
      </w:pPr>
      <w:r>
        <w:rPr>
          <w:rFonts w:ascii="Times New Roman" w:eastAsia="黑体"/>
          <w:b w:val="0"/>
          <w:sz w:val="32"/>
          <w:szCs w:val="32"/>
        </w:rPr>
        <w:t>三、支出决算情况说明</w:t>
      </w:r>
    </w:p>
    <w:p w14:paraId="5A03C226">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本单位2025年度本年支出合计39,296.97万元，其中：基本支出1,330.27万元，占3.4%；项目支出37,966.7万元，占96.6%；经营支出0万元，占0%；上缴上级支出0万元，占0%；对附属单位补助支出0万元，占0%。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6350" b="825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218B10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9B9357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hint="eastAsia" w:ascii="方正楷体_GB2312" w:hAnsi="方正楷体_GB2312" w:eastAsia="方正楷体_GB2312" w:cs="方正楷体_GB2312"/>
          <w:b/>
          <w:sz w:val="32"/>
          <w:szCs w:val="32"/>
        </w:rPr>
        <w:t>（一）财政拨款收支与2024年度决算对比情况</w:t>
      </w:r>
    </w:p>
    <w:p w14:paraId="2249D8E4">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本单位2025年度财政拨款收、支总计（含结转和结余）均为42,175.65万元。与2024年度相比，财政拨款收支各增加16,567.26万元，增长64.7%，主要原因是安排的工程项目资金收支增加。</w:t>
      </w:r>
    </w:p>
    <w:p w14:paraId="1BAA95B6">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本单位2025年度财政拨款本年收入38,326.33万元</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比上年增加16,567.26万元，增长76.1%，主要原因是安排的工程项目资金增加；本年支出39,088.51万元，比上年增加17,329.44万元，增长79.6%，主要原因是安排的工程项目资金支出增加。具体情况如下：</w:t>
      </w:r>
    </w:p>
    <w:p w14:paraId="7BE707C4">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1. 一般公共预算财政拨款本年收入23,836.71万元</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比上年增加3,256.64万元，增长15.8%，主要原因是用于工程项目的提前下达资金收入增加；本年支出24,598.89万元，比上年增加4,018.82万元，增长19.5%，主要原因是用于工程项目的提前下达资金支出增加。</w:t>
      </w:r>
    </w:p>
    <w:p w14:paraId="19F4EBA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2. 政府性基金预算财政拨款本年收入14,489.62万元，比上年增加13,310.62万元，增长1,129%，主要原因是本年安排解决拖欠企业账款债券资金收入增加；本年支出14,489.62万元，比上年增加13,310.62万元，增长1,129%，主要原因是本年安排解决拖欠企业账款债券资金支出增加。</w:t>
      </w:r>
    </w:p>
    <w:p w14:paraId="3EF9B0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方正仿宋_GB2312" w:hAnsi="方正仿宋_GB2312" w:eastAsia="方正仿宋_GB2312" w:cs="方正仿宋_GB2312"/>
          <w:b w:val="0"/>
          <w:sz w:val="32"/>
          <w:szCs w:val="32"/>
        </w:rPr>
        <w:t>3. 国有资本经营预算财政拨款本年收入0万元，比上年增加0.00万元，增长0%，比上年持平；本年支出0万元，比上年增加0万元，增长0%，比上年持平。</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49BCF6">
      <w:pPr>
        <w:widowControl/>
        <w:spacing w:before="0" w:beforeLines="0" w:beforeAutospacing="0" w:after="0" w:afterLines="0" w:afterAutospacing="0" w:line="360" w:lineRule="auto"/>
        <w:ind w:firstLine="643" w:firstLineChars="200"/>
        <w:jc w:val="left"/>
        <w:rPr>
          <w:rFonts w:hint="eastAsia" w:ascii="方正楷体_GB2312" w:hAnsi="方正楷体_GB2312" w:eastAsia="方正楷体_GB2312" w:cs="方正楷体_GB2312"/>
          <w:b/>
          <w:sz w:val="32"/>
          <w:szCs w:val="32"/>
        </w:rPr>
      </w:pPr>
      <w:r>
        <w:rPr>
          <w:rFonts w:hint="eastAsia" w:ascii="方正楷体_GB2312" w:hAnsi="方正楷体_GB2312" w:eastAsia="方正楷体_GB2312" w:cs="方正楷体_GB2312"/>
          <w:b/>
          <w:sz w:val="32"/>
          <w:szCs w:val="32"/>
        </w:rPr>
        <w:t>（二）财政拨款收支与年初预算数对比情况</w:t>
      </w:r>
    </w:p>
    <w:p w14:paraId="6FFF3170">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财政拨款本年收入38,326.33万元，完成年初预算的46.2%，比年初预算减少44,607.83万元，决算数小于预算数主要原因是部分工程项目资金存在结转；本年支出39,088.51万元，完成年初预算的47.1%，比年初预算减少43,845.65万元，决算数小于预算数主要原因是部分工程项目资金存在结转。具体情况如下：</w:t>
      </w:r>
    </w:p>
    <w:p w14:paraId="3353F38E">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1. 一般公共预算财政拨款本年收入完成年初预算的28.7%，比年初预算减少59,097.45万元，主要原因是部分工程项目资金存在结转；支出完成年初预算的29.7%，比年初预算减少58,335.27万元，主要原因是部分工程项目资金存在结转。</w:t>
      </w:r>
    </w:p>
    <w:p w14:paraId="26C8A9AC">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2. 政府性基金预算财政拨款本年收入完成年初预算的0%，比年初预算增加14,489.62万元，主要原因是本年政府性基金项目为年中追加资金；支出完成年初预算的0%，比年初预算增加14,489.62万元，主要原因是本年政府性基金项目为年中追加资金。</w:t>
      </w:r>
    </w:p>
    <w:p w14:paraId="79C2B851">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3. 国有资本经营预算财政拨款本年收入完成年初预算的0%，比年初预算增加0万元，比年初预算持平；支出完成年初预算的0%，比年初预算增加0万元，比年初预算持平。</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4F9508">
      <w:pPr>
        <w:widowControl/>
        <w:spacing w:before="0" w:beforeLines="0" w:beforeAutospacing="0" w:after="0" w:afterLines="0" w:afterAutospacing="0" w:line="360" w:lineRule="auto"/>
        <w:ind w:firstLine="643" w:firstLineChars="200"/>
        <w:jc w:val="left"/>
        <w:rPr>
          <w:rFonts w:hint="eastAsia" w:ascii="方正楷体_GB2312" w:hAnsi="方正楷体_GB2312" w:eastAsia="方正楷体_GB2312" w:cs="方正楷体_GB2312"/>
          <w:b/>
          <w:sz w:val="32"/>
          <w:szCs w:val="32"/>
        </w:rPr>
      </w:pPr>
      <w:r>
        <w:rPr>
          <w:rFonts w:hint="eastAsia" w:ascii="方正楷体_GB2312" w:hAnsi="方正楷体_GB2312" w:eastAsia="方正楷体_GB2312" w:cs="方正楷体_GB2312"/>
          <w:b/>
          <w:sz w:val="32"/>
          <w:szCs w:val="32"/>
        </w:rPr>
        <w:t>（三）财政拨款支出决算结构情况</w:t>
      </w:r>
    </w:p>
    <w:p w14:paraId="15DD37B5">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2025年度财政拨款支出39,088.51万元，主要用于以下方面：</w:t>
      </w:r>
    </w:p>
    <w:p w14:paraId="3396CEE4">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一般公共预算财政拨款支出：</w:t>
      </w:r>
    </w:p>
    <w:p w14:paraId="3E1793AC">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一般公共服务（类）支出0万元，占0%；外交（类）支出0万元，占0%；国防（类）支出0万元，占0%；公共安全类（类）支出0万元，占0%；教育（类）支出0万元，占0%；科学技术（类）支出0万元，占0%；文化旅游体育与传媒（类）支出0万元，占0%；社会保障和就业 （类）支出283.74万元，占0.7%，主要用于在职人员养老保险、失业保险、工伤保险和退休人员退休费等支出；卫生健康（类）支出63.29万元，占0.2%，主要用于在职人员医疗保险等支出；节能环保（类）支出0万元，占0%；城乡社区（类）支出0万元，占0%；农林水（类）支出</w:t>
      </w:r>
      <w:r>
        <w:rPr>
          <w:rFonts w:ascii="Times New Roman" w:eastAsia="仿宋_GB2312"/>
          <w:b w:val="0"/>
          <w:sz w:val="32"/>
          <w:szCs w:val="32"/>
        </w:rPr>
        <w:t>0万元，</w:t>
      </w:r>
      <w:r>
        <w:rPr>
          <w:rFonts w:hint="eastAsia" w:ascii="方正仿宋_GB2312" w:hAnsi="方正仿宋_GB2312" w:eastAsia="方正仿宋_GB2312" w:cs="方正仿宋_GB2312"/>
          <w:b w:val="0"/>
          <w:sz w:val="32"/>
          <w:szCs w:val="32"/>
        </w:rPr>
        <w:t>占0%；交通运输（类）支出24,166.78万元，占61.8%，主要用于人员经费、公用经费和项目经费等支出；资源勘探信息等（类）支出0万元，占0%；商业服务业等（类）支出0万元，占0%；金融（类）支出0万元，占0%；援助其他地区（类）支出0万元，占0%；自然资源海洋气象等（类）支出0万元，占0%；住房保障（类）支出85.08万元，占0.2%，主要用于在职人员住房公积金等支出；粮油物资储备（类）支出0万元，占0%；国有资本经营预算支出0万元，占0%；灾害防治及应急管理（类）支出0万元，占0%；其他（类）支出0万元，占0%；债务还本（类）支出0万元，占0%；债务付息（类）支出0万元，占0%；抗疫特别国债安排的支出0万元，占0%。</w:t>
      </w:r>
    </w:p>
    <w:p w14:paraId="27A46793">
      <w:pPr>
        <w:widowControl/>
        <w:spacing w:before="0" w:beforeLines="0" w:beforeAutospacing="0" w:after="0" w:afterLines="0" w:afterAutospacing="0" w:line="360" w:lineRule="auto"/>
        <w:ind w:firstLine="643" w:firstLineChars="2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政府性基金预算财政拨款支出：</w:t>
      </w:r>
    </w:p>
    <w:p w14:paraId="120DC25D">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hint="eastAsia" w:ascii="方正仿宋_GB2312" w:hAnsi="方正仿宋_GB2312" w:eastAsia="方正仿宋_GB2312" w:cs="方正仿宋_GB2312"/>
          <w:b w:val="0"/>
          <w:sz w:val="32"/>
          <w:szCs w:val="32"/>
        </w:rPr>
        <w:t>一般公共服务（类）支出0万元，占0%；外交（类）支出0万元，占0%；国防（类）支出0万元，占0%；公共安全类（类）支出0万元，占0%；教育（类）支出0万元，占0%；科学技术（类）支出0万元，占0%；文化旅游体育与传媒（类）支出0万元，占0%；社会保障和就业 （类）支出0万元，占0%；卫生健康（类）支出0万元，占0%；节能环保（类）支出0万元，占0%；城乡社区（类）支出0万元，占0%；农林水（类）支出0万元，占0%；交通运输（类）支出0万元，占0%；资源勘探信息等（类）支出0万元，占0%；商业服务业等（类）支出0万元，占0%；金融（类）支出0万元，占0%；援助其他地区（类）支出0万元，占0%；自然资源海洋气象等（类）支出0万元，占0%；住房保障（类）支出0万元，占0%；粮油物资储备（类）支出0万元，占0%；国有资本经营预算支出0万元，占0%；灾害防治及应急管理（类）支出0万元，占0%；其他（类）支出14,489.62万元，占37.1%，主要用于工程项目等支出；债务还本（类）支出0万元，占0%；债务付息（类）支出0万元，占0%；抗疫特别国债安排的支出0万元，占0%。</w:t>
      </w:r>
    </w:p>
    <w:p w14:paraId="25ECD215">
      <w:pPr>
        <w:widowControl/>
        <w:spacing w:before="0" w:beforeLines="0" w:beforeAutospacing="0" w:after="0" w:afterLines="0" w:afterAutospacing="0" w:line="360" w:lineRule="auto"/>
        <w:ind w:firstLine="643" w:firstLineChars="200"/>
        <w:jc w:val="both"/>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国有资本经营预算财政拨款支出：</w:t>
      </w:r>
    </w:p>
    <w:p w14:paraId="3859479D">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hint="eastAsia" w:ascii="方正仿宋_GB2312" w:hAnsi="方正仿宋_GB2312" w:eastAsia="方正仿宋_GB2312" w:cs="方正仿宋_GB2312"/>
          <w:b w:val="0"/>
          <w:sz w:val="32"/>
          <w:szCs w:val="32"/>
        </w:rPr>
        <w:t>一般公共服务（类）支出0万元，占0%；外交（类）支出0万元，占0%；国防（类）支出0万元，占0%；公共安全（类）支出0万元，占0%；教育（类）支出0万元，占0%；科学技术（类）支出0万元，占0%；文化旅游体育与传媒（类）支出0万元，占0%；社会保障和就业（类）支出0万元，占0%；卫生健康（类）支出0万元，占0%；节能环保（类）支出0万元，占0%；城乡社区（类）支出0万元，占0%；农林水（类）支出0万元，占0%；交通运输（类）支出0万元，占0%；资源勘探信息等（类）支出0万元，占0%；商业服务业等（类）支出0万元，占0%；金融（类）支出0万元，占0%；援助其他地区（类）支出0万元，占0%；自然资源海洋气象等（类）支出0万元，占0%；住房保障（类）支出0万元，占0%；粮油物资储备（类）支出0万元，占0%；国有资本经营预算支出0万元，占0%；</w:t>
      </w:r>
      <w:r>
        <w:rPr>
          <w:rFonts w:hint="eastAsia" w:ascii="方正仿宋_GB2312" w:hAnsi="方正仿宋_GB2312" w:eastAsia="方正仿宋_GB2312" w:cs="方正仿宋_GB2312"/>
          <w:b w:val="0"/>
          <w:sz w:val="32"/>
          <w:szCs w:val="32"/>
          <w:lang w:val="en-US" w:eastAsia="zh-CN"/>
        </w:rPr>
        <w:t>灾</w:t>
      </w:r>
      <w:r>
        <w:rPr>
          <w:rFonts w:hint="eastAsia" w:ascii="方正仿宋_GB2312" w:hAnsi="方正仿宋_GB2312" w:eastAsia="方正仿宋_GB2312" w:cs="方正仿宋_GB2312"/>
          <w:b w:val="0"/>
          <w:sz w:val="32"/>
          <w:szCs w:val="32"/>
        </w:rPr>
        <w:t>害防治及应急管理（类）支出0万元，占0%；其他（类）支出0万元，占0%；债务还本（类）支出0万元，占0%；债务付息（类）支出0万元，占0%；抗疫特别国债安排的支出0万元，占0%。</w:t>
      </w:r>
    </w:p>
    <w:p w14:paraId="31FEB3F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hint="eastAsia" w:ascii="方正楷体_GB2312" w:hAnsi="方正楷体_GB2312" w:eastAsia="方正楷体_GB2312" w:cs="方正楷体_GB2312"/>
          <w:b/>
          <w:sz w:val="32"/>
          <w:szCs w:val="32"/>
        </w:rPr>
        <w:t>（四）一般公共预算财政拨款基本支出决算情况说明</w:t>
      </w:r>
    </w:p>
    <w:p w14:paraId="6072E231">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2025年度财政拨款基本支出1,330.27万元，其中：</w:t>
      </w:r>
    </w:p>
    <w:p w14:paraId="25816F24">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人员经费1,245.87万元，主要包括基本工资、津贴补贴、奖金、绩效工资、机关事业部门基本养老保险缴费、职工基本医疗保险缴费、住房公积金、其他社会保障缴费、其他工资福利支出、 退休费、 生活补助、奖励金。</w:t>
      </w:r>
    </w:p>
    <w:p w14:paraId="36ECD40C">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公用经费84.4万元，主要包括办公费、水费、电费、取暖费、差旅费、维修（护）费、培训费、工会经费、福利费、公务用车运行维护费、其他商品和服务支出。</w:t>
      </w:r>
    </w:p>
    <w:p w14:paraId="2AF9261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0A2FE922">
      <w:pPr>
        <w:widowControl/>
        <w:spacing w:before="0" w:beforeLines="0" w:beforeAutospacing="0" w:after="0" w:afterLines="0" w:afterAutospacing="0" w:line="360" w:lineRule="auto"/>
        <w:ind w:firstLine="643" w:firstLineChars="200"/>
        <w:jc w:val="left"/>
        <w:rPr>
          <w:rFonts w:hint="eastAsia" w:ascii="方正楷体_GB2312" w:hAnsi="方正楷体_GB2312" w:eastAsia="方正楷体_GB2312" w:cs="方正楷体_GB2312"/>
          <w:b/>
          <w:sz w:val="32"/>
          <w:szCs w:val="32"/>
        </w:rPr>
      </w:pPr>
      <w:r>
        <w:rPr>
          <w:rFonts w:hint="eastAsia" w:ascii="方正楷体_GB2312" w:hAnsi="方正楷体_GB2312" w:eastAsia="方正楷体_GB2312" w:cs="方正楷体_GB2312"/>
          <w:b/>
          <w:sz w:val="32"/>
          <w:szCs w:val="32"/>
        </w:rPr>
        <w:t>（一）“三公”经费财政拨款支出决算总体情况说明</w:t>
      </w:r>
    </w:p>
    <w:p w14:paraId="3A41A1FE">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三公”经费财政拨款支出预算为15万元，支出决算为14.58万元，完成预算的97.2%，较预算减少0.42万元，降低2.8%，主要原因是本着节约、提高工作效率的原则，压减支出；较2024年度决算减少10.94万元，降低42.9%，主要原因是本年公务用车购置经费较上年度减少，支出减少。</w:t>
      </w:r>
    </w:p>
    <w:p w14:paraId="1B6B538F">
      <w:pPr>
        <w:widowControl/>
        <w:spacing w:before="0" w:beforeLines="0" w:beforeAutospacing="0" w:after="0" w:afterLines="0" w:afterAutospacing="0" w:line="360" w:lineRule="auto"/>
        <w:ind w:firstLine="643" w:firstLineChars="200"/>
        <w:jc w:val="left"/>
        <w:rPr>
          <w:rFonts w:hint="eastAsia" w:ascii="方正楷体_GB2312" w:hAnsi="方正楷体_GB2312" w:eastAsia="方正楷体_GB2312" w:cs="方正楷体_GB2312"/>
          <w:b/>
          <w:sz w:val="32"/>
          <w:szCs w:val="32"/>
        </w:rPr>
      </w:pPr>
      <w:r>
        <w:rPr>
          <w:rFonts w:hint="eastAsia" w:ascii="方正楷体_GB2312" w:hAnsi="方正楷体_GB2312" w:eastAsia="方正楷体_GB2312" w:cs="方正楷体_GB2312"/>
          <w:b/>
          <w:sz w:val="32"/>
          <w:szCs w:val="32"/>
        </w:rPr>
        <w:t>（二）“三公”经费财政拨款支出决算具体情况说明</w:t>
      </w:r>
    </w:p>
    <w:p w14:paraId="793F9ED4">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sz w:val="32"/>
          <w:szCs w:val="32"/>
        </w:rPr>
        <w:t>1.因公出国（境）费支出情况。</w:t>
      </w:r>
      <w:r>
        <w:rPr>
          <w:rFonts w:hint="eastAsia" w:ascii="方正仿宋_GB2312" w:hAnsi="方正仿宋_GB2312" w:eastAsia="方正仿宋_GB2312" w:cs="方正仿宋_GB2312"/>
          <w:b w:val="0"/>
          <w:sz w:val="32"/>
          <w:szCs w:val="32"/>
        </w:rPr>
        <w:t>本单位2025年度因公出国（境）费支出预算为0万元</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支出决算0万元。完成预算的0%。因公出国（境）费支出较预算增加0万元，增长0%</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较预算持平；较上年增加0万元，增长0%</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较上年度持平。因公出国（境）团组0个、共0人、参加其他单位组织的因公出国（境）团组0个、共0人/无本</w:t>
      </w:r>
      <w:r>
        <w:rPr>
          <w:rFonts w:hint="eastAsia" w:ascii="方正仿宋_GB2312" w:hAnsi="方正仿宋_GB2312" w:eastAsia="方正仿宋_GB2312" w:cs="方正仿宋_GB2312"/>
          <w:b w:val="0"/>
          <w:sz w:val="32"/>
          <w:szCs w:val="32"/>
          <w:lang w:val="en-US" w:eastAsia="zh-CN"/>
        </w:rPr>
        <w:t>单位</w:t>
      </w:r>
      <w:r>
        <w:rPr>
          <w:rFonts w:hint="eastAsia" w:ascii="方正仿宋_GB2312" w:hAnsi="方正仿宋_GB2312" w:eastAsia="方正仿宋_GB2312" w:cs="方正仿宋_GB2312"/>
          <w:b w:val="0"/>
          <w:sz w:val="32"/>
          <w:szCs w:val="32"/>
        </w:rPr>
        <w:t>组织的出国（境）团组。</w:t>
      </w:r>
    </w:p>
    <w:p w14:paraId="18BC6DD6">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sz w:val="32"/>
          <w:szCs w:val="32"/>
        </w:rPr>
        <w:t>2.公务用车购置及运行维护费支出情况。</w:t>
      </w:r>
      <w:r>
        <w:rPr>
          <w:rFonts w:hint="eastAsia" w:ascii="方正仿宋_GB2312" w:hAnsi="方正仿宋_GB2312" w:eastAsia="方正仿宋_GB2312" w:cs="方正仿宋_GB2312"/>
          <w:b w:val="0"/>
          <w:sz w:val="32"/>
          <w:szCs w:val="32"/>
        </w:rPr>
        <w:t>本单位2025年度公务用车购置及运行维护费预算为15万元，支出决算14.58万元，完成预算的97.2%</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较预算减少0.42万元，降低2.8%</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主要原因是本着节约、提高工作效率的原则，压减支出；较上年减少10.94万元，降低42.9%</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主要原因是本年公务用车购置经费较上年度减少，支出减少。其中：</w:t>
      </w:r>
    </w:p>
    <w:p w14:paraId="02444048">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sz w:val="32"/>
          <w:szCs w:val="32"/>
        </w:rPr>
        <w:t>公务用车购置费支出7.58万元：</w:t>
      </w:r>
      <w:r>
        <w:rPr>
          <w:rFonts w:hint="eastAsia" w:ascii="方正仿宋_GB2312" w:hAnsi="方正仿宋_GB2312" w:eastAsia="方正仿宋_GB2312" w:cs="方正仿宋_GB2312"/>
          <w:b w:val="0"/>
          <w:sz w:val="32"/>
          <w:szCs w:val="32"/>
        </w:rPr>
        <w:t>本单位2025年度公务用车购置量1辆，发生“公务用车购置”经费支出7.58万元。公务用车购置费支出较预算减少0.42万元，降低5.3%</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主要原因是实际公车购置价格低于预算金额；较上年减少7.58万元，降低50.0%</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主要原因是本年公务用车购置经费较上年度减少，支出减少。</w:t>
      </w:r>
    </w:p>
    <w:p w14:paraId="5ABCC6FD">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sz w:val="32"/>
          <w:szCs w:val="32"/>
        </w:rPr>
        <w:t>公务用车运行维护费支出7万元：</w:t>
      </w:r>
      <w:r>
        <w:rPr>
          <w:rFonts w:hint="eastAsia" w:ascii="方正仿宋_GB2312" w:hAnsi="方正仿宋_GB2312" w:eastAsia="方正仿宋_GB2312" w:cs="方正仿宋_GB2312"/>
          <w:b w:val="0"/>
          <w:sz w:val="32"/>
          <w:szCs w:val="32"/>
        </w:rPr>
        <w:t>本单位2025年度单位公务用车保有量5辆，发生运行维护费支出7万元。公车运行维护费支出较预算减少0万元，降低</w:t>
      </w:r>
      <w:r>
        <w:rPr>
          <w:rFonts w:hint="eastAsia" w:ascii="方正仿宋_GB2312" w:hAnsi="方正仿宋_GB2312" w:eastAsia="方正仿宋_GB2312" w:cs="方正仿宋_GB2312"/>
          <w:b w:val="0"/>
          <w:sz w:val="32"/>
          <w:szCs w:val="32"/>
          <w:lang w:val="en-US" w:eastAsia="zh-CN"/>
        </w:rPr>
        <w:t>0</w:t>
      </w:r>
      <w:r>
        <w:rPr>
          <w:rFonts w:hint="eastAsia" w:ascii="方正仿宋_GB2312" w:hAnsi="方正仿宋_GB2312" w:eastAsia="方正仿宋_GB2312" w:cs="方正仿宋_GB2312"/>
          <w:b w:val="0"/>
          <w:sz w:val="32"/>
          <w:szCs w:val="32"/>
        </w:rPr>
        <w:t>%</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较预算持平；较上年减少3.36万元，降低32.4%，主要原因是本着节约、提高工作效率的原则，压减支出。</w:t>
      </w:r>
    </w:p>
    <w:p w14:paraId="4A6AF2CF">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sz w:val="32"/>
          <w:szCs w:val="32"/>
        </w:rPr>
        <w:t>3.公务接待费支出情况。</w:t>
      </w:r>
      <w:r>
        <w:rPr>
          <w:rFonts w:hint="eastAsia" w:ascii="方正仿宋_GB2312" w:hAnsi="方正仿宋_GB2312" w:eastAsia="方正仿宋_GB2312" w:cs="方正仿宋_GB2312"/>
          <w:b w:val="0"/>
          <w:sz w:val="32"/>
          <w:szCs w:val="32"/>
        </w:rPr>
        <w:t>本单位2025年度公务接待费支出预算为0万元，支出决算0万元，完成预算的0%。公务接待费支出较预算增加0万元，增长0%</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较预算持平；较上年度增加0万元，增长0%</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rPr>
        <w:t>较上年度持平。本年度共发生公务接待0批次、0人次。</w:t>
      </w:r>
    </w:p>
    <w:p w14:paraId="1C5B4A9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AF47CDF">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本单位2025年度机关运行经费支出0万元，较2024年度增加0万元，增长0%。较上年度持平。</w:t>
      </w:r>
    </w:p>
    <w:p w14:paraId="38E263D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13B0500">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本单位2025年度政府采购支出总额86,734.19万元，从采购类型来看，政府采购货物支出4.11万元、政府采购工程支出84,704.46万元、政府采购服务支出2,025.62万元。授予中小企业合同金额61,599.33万元，占政府采购支出总额的71%，其中授予小微企业合同金额43,145万元，占政府采购支出总额的49.7%。</w:t>
      </w:r>
    </w:p>
    <w:p w14:paraId="662D58F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F96312B">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rPr>
        <w:t>截至2025年12月31日，本单位共有车辆5辆，比上年增加3辆，主要是按照上级批复购置公务用车1辆，调拨公务用车2辆。其中，副部（省）级及以上领导用车0辆，主要负责人用车0辆，机要通信用车0辆，应急保障用车0辆，执法执勤用车0辆，特种专业技术用车0辆，离退休干部用车0辆，其他用车5辆，其他用车主要是业务用车，用于日常公务。单位价值100万元（含）以上设备（不含车辆）0台（套）。</w:t>
      </w:r>
    </w:p>
    <w:p w14:paraId="5E65AAE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BEFD9D3">
      <w:pPr>
        <w:widowControl/>
        <w:spacing w:before="0" w:beforeLines="0" w:beforeAutospacing="0" w:after="0" w:afterLines="0" w:afterAutospacing="0" w:line="360" w:lineRule="auto"/>
        <w:ind w:firstLine="643" w:firstLineChars="200"/>
        <w:jc w:val="left"/>
        <w:rPr>
          <w:rFonts w:hint="eastAsia" w:ascii="方正楷体_GB2312" w:hAnsi="方正楷体_GB2312" w:eastAsia="方正楷体_GB2312" w:cs="方正楷体_GB2312"/>
          <w:b/>
          <w:sz w:val="32"/>
          <w:szCs w:val="32"/>
        </w:rPr>
      </w:pPr>
      <w:r>
        <w:rPr>
          <w:rFonts w:hint="eastAsia" w:ascii="方正楷体_GB2312" w:hAnsi="方正楷体_GB2312" w:eastAsia="方正楷体_GB2312" w:cs="方正楷体_GB2312"/>
          <w:b/>
          <w:sz w:val="32"/>
          <w:szCs w:val="32"/>
        </w:rPr>
        <w:t>（一）绩效评价工作开展情况</w:t>
      </w:r>
    </w:p>
    <w:p w14:paraId="2DBADE7D">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lang w:eastAsia="zh-CN"/>
        </w:rPr>
      </w:pPr>
      <w:r>
        <w:rPr>
          <w:rFonts w:hint="eastAsia" w:ascii="方正仿宋_GB2312" w:hAnsi="方正仿宋_GB2312" w:eastAsia="方正仿宋_GB2312" w:cs="方正仿宋_GB2312"/>
          <w:b w:val="0"/>
          <w:sz w:val="32"/>
          <w:szCs w:val="32"/>
        </w:rPr>
        <w:t>根据预算绩效管理要求，本单位组织对2025年度本级预算项目支出全面开展绩效自评，共涉及资金37,966.7万元（决算金额）。其中，一般公共预算项目19个，涉及资金23,268.63万元，占一般公共预算项目支出总额的100%；政府性基金预算项目2个，涉及资金14,489.62万元，占政府性基金预算项目支出总额的100%；国有资本经营预算项目0个，涉及资金0万元，占国有资本经营预算项目支出总额的100%</w:t>
      </w:r>
      <w:r>
        <w:rPr>
          <w:rFonts w:hint="eastAsia" w:ascii="方正仿宋_GB2312" w:hAnsi="方正仿宋_GB2312" w:eastAsia="方正仿宋_GB2312" w:cs="方正仿宋_GB2312"/>
          <w:b w:val="0"/>
          <w:sz w:val="32"/>
          <w:szCs w:val="32"/>
          <w:lang w:eastAsia="zh-CN"/>
        </w:rPr>
        <w:t>；</w:t>
      </w:r>
      <w:r>
        <w:rPr>
          <w:rFonts w:hint="eastAsia" w:ascii="方正仿宋_GB2312" w:hAnsi="方正仿宋_GB2312" w:eastAsia="方正仿宋_GB2312" w:cs="方正仿宋_GB2312"/>
          <w:b w:val="0"/>
          <w:sz w:val="32"/>
          <w:szCs w:val="32"/>
          <w:lang w:val="en-US" w:eastAsia="zh-CN"/>
        </w:rPr>
        <w:t>其他收入预算项目1个，</w:t>
      </w:r>
      <w:r>
        <w:rPr>
          <w:rFonts w:hint="eastAsia" w:ascii="方正仿宋_GB2312" w:hAnsi="方正仿宋_GB2312" w:eastAsia="方正仿宋_GB2312" w:cs="方正仿宋_GB2312"/>
          <w:b w:val="0"/>
          <w:sz w:val="32"/>
          <w:szCs w:val="32"/>
        </w:rPr>
        <w:t>涉及资金</w:t>
      </w:r>
      <w:r>
        <w:rPr>
          <w:rFonts w:hint="eastAsia" w:ascii="方正仿宋_GB2312" w:hAnsi="方正仿宋_GB2312" w:eastAsia="方正仿宋_GB2312" w:cs="方正仿宋_GB2312"/>
          <w:b w:val="0"/>
          <w:sz w:val="32"/>
          <w:szCs w:val="32"/>
          <w:lang w:val="en-US" w:eastAsia="zh-CN"/>
        </w:rPr>
        <w:t>208.45</w:t>
      </w:r>
      <w:r>
        <w:rPr>
          <w:rFonts w:hint="eastAsia" w:ascii="方正仿宋_GB2312" w:hAnsi="方正仿宋_GB2312" w:eastAsia="方正仿宋_GB2312" w:cs="方正仿宋_GB2312"/>
          <w:b w:val="0"/>
          <w:sz w:val="32"/>
          <w:szCs w:val="32"/>
        </w:rPr>
        <w:t>万元，占</w:t>
      </w:r>
      <w:r>
        <w:rPr>
          <w:rFonts w:hint="eastAsia" w:ascii="方正仿宋_GB2312" w:hAnsi="方正仿宋_GB2312" w:eastAsia="方正仿宋_GB2312" w:cs="方正仿宋_GB2312"/>
          <w:b w:val="0"/>
          <w:sz w:val="32"/>
          <w:szCs w:val="32"/>
          <w:lang w:val="en-US" w:eastAsia="zh-CN"/>
        </w:rPr>
        <w:t>其他收入预算项目</w:t>
      </w:r>
      <w:r>
        <w:rPr>
          <w:rFonts w:hint="eastAsia" w:ascii="方正仿宋_GB2312" w:hAnsi="方正仿宋_GB2312" w:eastAsia="方正仿宋_GB2312" w:cs="方正仿宋_GB2312"/>
          <w:b w:val="0"/>
          <w:sz w:val="32"/>
          <w:szCs w:val="32"/>
        </w:rPr>
        <w:t>支出总额的100%</w:t>
      </w:r>
      <w:r>
        <w:rPr>
          <w:rFonts w:hint="eastAsia" w:ascii="方正仿宋_GB2312" w:hAnsi="方正仿宋_GB2312" w:eastAsia="方正仿宋_GB2312" w:cs="方正仿宋_GB2312"/>
          <w:b w:val="0"/>
          <w:sz w:val="32"/>
          <w:szCs w:val="32"/>
          <w:lang w:eastAsia="zh-CN"/>
        </w:rPr>
        <w:t>。</w:t>
      </w:r>
    </w:p>
    <w:p w14:paraId="0E18ECF9">
      <w:pPr>
        <w:widowControl/>
        <w:spacing w:before="0" w:beforeLines="0" w:beforeAutospacing="0" w:after="0" w:afterLines="0" w:afterAutospacing="0" w:line="360" w:lineRule="auto"/>
        <w:ind w:firstLine="640" w:firstLineChars="200"/>
        <w:jc w:val="both"/>
        <w:rPr>
          <w:rFonts w:hint="default"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lang w:val="en-US" w:eastAsia="zh-CN"/>
        </w:rPr>
        <w:t>本单位无部门重点评价项目。</w:t>
      </w:r>
    </w:p>
    <w:p w14:paraId="5E694641">
      <w:pPr>
        <w:widowControl/>
        <w:spacing w:before="0" w:beforeLines="0" w:beforeAutospacing="0" w:after="0" w:afterLines="0" w:afterAutospacing="0" w:line="360" w:lineRule="auto"/>
        <w:ind w:firstLine="643" w:firstLineChars="200"/>
        <w:jc w:val="left"/>
        <w:rPr>
          <w:rFonts w:hint="eastAsia" w:ascii="方正楷体_GB2312" w:hAnsi="方正楷体_GB2312" w:eastAsia="方正楷体_GB2312" w:cs="方正楷体_GB2312"/>
          <w:b/>
          <w:sz w:val="32"/>
          <w:szCs w:val="32"/>
        </w:rPr>
      </w:pPr>
      <w:r>
        <w:rPr>
          <w:rFonts w:hint="eastAsia" w:ascii="方正楷体_GB2312" w:hAnsi="方正楷体_GB2312" w:eastAsia="方正楷体_GB2312" w:cs="方正楷体_GB2312"/>
          <w:b/>
          <w:sz w:val="32"/>
          <w:szCs w:val="32"/>
        </w:rPr>
        <w:t>（二）</w:t>
      </w:r>
      <w:r>
        <w:rPr>
          <w:rFonts w:hint="eastAsia" w:ascii="方正楷体_GB2312" w:hAnsi="方正楷体_GB2312" w:eastAsia="方正楷体_GB2312" w:cs="方正楷体_GB2312"/>
          <w:b/>
          <w:sz w:val="32"/>
          <w:szCs w:val="32"/>
          <w:lang w:val="en-US" w:eastAsia="zh-CN"/>
        </w:rPr>
        <w:t>单位</w:t>
      </w:r>
      <w:r>
        <w:rPr>
          <w:rFonts w:hint="eastAsia" w:ascii="方正楷体_GB2312" w:hAnsi="方正楷体_GB2312" w:eastAsia="方正楷体_GB2312" w:cs="方正楷体_GB2312"/>
          <w:b/>
          <w:sz w:val="32"/>
          <w:szCs w:val="32"/>
        </w:rPr>
        <w:t>决算中项目绩效自评结果</w:t>
      </w:r>
    </w:p>
    <w:p w14:paraId="39F19605">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本单位组织自评的</w:t>
      </w:r>
      <w:r>
        <w:rPr>
          <w:rFonts w:hint="default" w:ascii="方正仿宋_GB2312" w:hAnsi="方正仿宋_GB2312" w:eastAsia="方正仿宋_GB2312" w:cs="方正仿宋_GB2312"/>
          <w:b w:val="0"/>
          <w:sz w:val="32"/>
          <w:szCs w:val="32"/>
          <w:lang w:val="en-US" w:eastAsia="zh-CN"/>
        </w:rPr>
        <w:t>2</w:t>
      </w:r>
      <w:r>
        <w:rPr>
          <w:rFonts w:hint="eastAsia" w:ascii="方正仿宋_GB2312" w:hAnsi="方正仿宋_GB2312" w:eastAsia="方正仿宋_GB2312" w:cs="方正仿宋_GB2312"/>
          <w:b w:val="0"/>
          <w:sz w:val="32"/>
          <w:szCs w:val="32"/>
          <w:lang w:val="en-US" w:eastAsia="zh-CN"/>
        </w:rPr>
        <w:t>2个市本级预算项目中，自评得分</w:t>
      </w:r>
      <w:r>
        <w:rPr>
          <w:rFonts w:hint="default" w:ascii="方正仿宋_GB2312" w:hAnsi="方正仿宋_GB2312" w:eastAsia="方正仿宋_GB2312" w:cs="方正仿宋_GB2312"/>
          <w:b w:val="0"/>
          <w:sz w:val="32"/>
          <w:szCs w:val="32"/>
          <w:lang w:val="en-US" w:eastAsia="zh-CN"/>
        </w:rPr>
        <w:t xml:space="preserve">100 </w:t>
      </w:r>
      <w:r>
        <w:rPr>
          <w:rFonts w:hint="eastAsia" w:ascii="方正仿宋_GB2312" w:hAnsi="方正仿宋_GB2312" w:eastAsia="方正仿宋_GB2312" w:cs="方正仿宋_GB2312"/>
          <w:b w:val="0"/>
          <w:sz w:val="32"/>
          <w:szCs w:val="32"/>
          <w:lang w:val="en-US" w:eastAsia="zh-CN"/>
        </w:rPr>
        <w:t>分的8个，</w:t>
      </w:r>
      <w:r>
        <w:rPr>
          <w:rFonts w:hint="default" w:ascii="方正仿宋_GB2312" w:hAnsi="方正仿宋_GB2312" w:eastAsia="方正仿宋_GB2312" w:cs="方正仿宋_GB2312"/>
          <w:b w:val="0"/>
          <w:sz w:val="32"/>
          <w:szCs w:val="32"/>
          <w:lang w:val="en-US" w:eastAsia="zh-CN"/>
        </w:rPr>
        <w:t>90</w:t>
      </w:r>
      <w:r>
        <w:rPr>
          <w:rFonts w:hint="eastAsia" w:ascii="方正仿宋_GB2312" w:hAnsi="方正仿宋_GB2312" w:eastAsia="方正仿宋_GB2312" w:cs="方正仿宋_GB2312"/>
          <w:b w:val="0"/>
          <w:sz w:val="32"/>
          <w:szCs w:val="32"/>
          <w:lang w:val="en-US" w:eastAsia="zh-CN"/>
        </w:rPr>
        <w:t>分以上的11个，</w:t>
      </w:r>
      <w:r>
        <w:rPr>
          <w:rFonts w:hint="default" w:ascii="方正仿宋_GB2312" w:hAnsi="方正仿宋_GB2312" w:eastAsia="方正仿宋_GB2312" w:cs="方正仿宋_GB2312"/>
          <w:b w:val="0"/>
          <w:sz w:val="32"/>
          <w:szCs w:val="32"/>
          <w:lang w:val="en-US" w:eastAsia="zh-CN"/>
        </w:rPr>
        <w:t>90</w:t>
      </w:r>
      <w:r>
        <w:rPr>
          <w:rFonts w:hint="eastAsia" w:ascii="方正仿宋_GB2312" w:hAnsi="方正仿宋_GB2312" w:eastAsia="方正仿宋_GB2312" w:cs="方正仿宋_GB2312"/>
          <w:b w:val="0"/>
          <w:sz w:val="32"/>
          <w:szCs w:val="32"/>
          <w:lang w:val="en-US" w:eastAsia="zh-CN"/>
        </w:rPr>
        <w:t>分以下的3个，平均得分95.62分。本单位在今年决算公开中反映党组织活动经费及专用设备维修费等</w:t>
      </w:r>
      <w:r>
        <w:rPr>
          <w:rFonts w:hint="default" w:ascii="方正仿宋_GB2312" w:hAnsi="方正仿宋_GB2312" w:eastAsia="方正仿宋_GB2312" w:cs="方正仿宋_GB2312"/>
          <w:b w:val="0"/>
          <w:sz w:val="32"/>
          <w:szCs w:val="32"/>
          <w:lang w:val="en-US" w:eastAsia="zh-CN"/>
        </w:rPr>
        <w:t>10</w:t>
      </w:r>
      <w:r>
        <w:rPr>
          <w:rFonts w:hint="eastAsia" w:ascii="方正仿宋_GB2312" w:hAnsi="方正仿宋_GB2312" w:eastAsia="方正仿宋_GB2312" w:cs="方正仿宋_GB2312"/>
          <w:b w:val="0"/>
          <w:sz w:val="32"/>
          <w:szCs w:val="32"/>
          <w:lang w:val="en-US" w:eastAsia="zh-CN"/>
        </w:rPr>
        <w:t xml:space="preserve">个项目绩效自评结果。 </w:t>
      </w:r>
    </w:p>
    <w:p w14:paraId="61F8CA14">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1</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党组织活动经费项目绩效自评情况：根据年初设定的绩效目标，党组织活动经费项目绩效自评得分为100分（绩效自评表附后）。全年预算数为1.84万元，执行数为1.83万元，完成预算的</w:t>
      </w:r>
      <w:r>
        <w:rPr>
          <w:rFonts w:hint="default" w:ascii="方正仿宋_GB2312" w:hAnsi="方正仿宋_GB2312" w:eastAsia="方正仿宋_GB2312" w:cs="方正仿宋_GB2312"/>
          <w:b w:val="0"/>
          <w:sz w:val="32"/>
          <w:szCs w:val="32"/>
          <w:lang w:val="en-US" w:eastAsia="zh-CN"/>
        </w:rPr>
        <w:t>99</w:t>
      </w:r>
      <w:r>
        <w:rPr>
          <w:rFonts w:hint="eastAsia" w:ascii="方正仿宋_GB2312" w:hAnsi="方正仿宋_GB2312" w:eastAsia="方正仿宋_GB2312" w:cs="方正仿宋_GB2312"/>
          <w:b w:val="0"/>
          <w:sz w:val="32"/>
          <w:szCs w:val="32"/>
          <w:lang w:val="en-US" w:eastAsia="zh-CN"/>
        </w:rPr>
        <w:t>.9</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 xml:space="preserve">。通过项目实施，完成了年初设定的各项绩效目标，广大党员受到了教育，提高了党员政治素质。同时组织了外出活动，提高了党组织战斗堡垒凝聚力。未发现问题。 </w:t>
      </w:r>
    </w:p>
    <w:p w14:paraId="233C40B5">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2</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专用设备维修费项目绩效自评情况：根据年初设定的绩效目标，专用设备维修费项目绩效自评得分为</w:t>
      </w:r>
      <w:r>
        <w:rPr>
          <w:rFonts w:hint="default" w:ascii="方正仿宋_GB2312" w:hAnsi="方正仿宋_GB2312" w:eastAsia="方正仿宋_GB2312" w:cs="方正仿宋_GB2312"/>
          <w:b w:val="0"/>
          <w:sz w:val="32"/>
          <w:szCs w:val="32"/>
          <w:lang w:val="en-US" w:eastAsia="zh-CN"/>
        </w:rPr>
        <w:t>100</w:t>
      </w:r>
      <w:r>
        <w:rPr>
          <w:rFonts w:hint="eastAsia" w:ascii="方正仿宋_GB2312" w:hAnsi="方正仿宋_GB2312" w:eastAsia="方正仿宋_GB2312" w:cs="方正仿宋_GB2312"/>
          <w:b w:val="0"/>
          <w:sz w:val="32"/>
          <w:szCs w:val="32"/>
          <w:lang w:val="en-US" w:eastAsia="zh-CN"/>
        </w:rPr>
        <w:t>分 （绩效自评表附后）。全年预算数为3.5万元，执行数为3.5万元，完成预算的</w:t>
      </w:r>
      <w:r>
        <w:rPr>
          <w:rFonts w:hint="default" w:ascii="方正仿宋_GB2312" w:hAnsi="方正仿宋_GB2312" w:eastAsia="方正仿宋_GB2312" w:cs="方正仿宋_GB2312"/>
          <w:b w:val="0"/>
          <w:sz w:val="32"/>
          <w:szCs w:val="32"/>
          <w:lang w:val="en-US" w:eastAsia="zh-CN"/>
        </w:rPr>
        <w:t>100%</w:t>
      </w:r>
      <w:r>
        <w:rPr>
          <w:rFonts w:hint="eastAsia" w:ascii="方正仿宋_GB2312" w:hAnsi="方正仿宋_GB2312" w:eastAsia="方正仿宋_GB2312" w:cs="方正仿宋_GB2312"/>
          <w:b w:val="0"/>
          <w:sz w:val="32"/>
          <w:szCs w:val="32"/>
          <w:lang w:val="en-US" w:eastAsia="zh-CN"/>
        </w:rPr>
        <w:t xml:space="preserve">。通过项目实施，完成了年初设定的各项绩效目标，保证了单位的正常运行，提升了办公楼的使用年限，单位当年未发生重大网络问题。未发现问题。 </w:t>
      </w:r>
    </w:p>
    <w:p w14:paraId="5672D360">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default" w:ascii="方正仿宋_GB2312" w:hAnsi="方正仿宋_GB2312" w:eastAsia="方正仿宋_GB2312" w:cs="方正仿宋_GB2312"/>
          <w:b w:val="0"/>
          <w:sz w:val="32"/>
          <w:szCs w:val="32"/>
          <w:lang w:val="en-US" w:eastAsia="zh-CN"/>
        </w:rPr>
        <w:t xml:space="preserve">3. </w:t>
      </w:r>
      <w:r>
        <w:rPr>
          <w:rFonts w:hint="eastAsia" w:ascii="方正仿宋_GB2312" w:hAnsi="方正仿宋_GB2312" w:eastAsia="方正仿宋_GB2312" w:cs="方正仿宋_GB2312"/>
          <w:b w:val="0"/>
          <w:sz w:val="32"/>
          <w:szCs w:val="32"/>
          <w:lang w:val="en-US" w:eastAsia="zh-CN"/>
        </w:rPr>
        <w:t>办公设备购置项目绩效自评情况：根据年初设定的绩效目标，办公设备购置项目绩效自评得分为99.83分（绩效自评表附后）。全年预算数为3.55万元，执行数为3.32万元，完成预算的93</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 xml:space="preserve">。通过项目实施，完成了年初设定的各项绩效目标，保证了单位正常运行。未发现问题。  </w:t>
      </w:r>
    </w:p>
    <w:p w14:paraId="232C7329">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4</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南二环东延线与新元高速互通立交工程主线工程养护经费项目绩效自评情况：根据年初设定的绩效目标，南二环东延线与新元高速互通立交工程主线工程养护经费项目绩效自评得分为100分（绩效自评表附后）。全年预算数为98万元，执行数为98万元，完成预算的100</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 xml:space="preserve">。通过项目实施，完成了年初设定的各项绩效目标，完成了南二环东延线与新元高速互通立交工程主线工程养护验收，保障了道路正常通行。未发现问题。 </w:t>
      </w:r>
    </w:p>
    <w:p w14:paraId="1C21BD4C">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5</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物业管理费项目绩效自评情况：根据年初设定的绩效目标，物业管理费项目绩效自评得分为</w:t>
      </w:r>
      <w:r>
        <w:rPr>
          <w:rFonts w:hint="default" w:ascii="方正仿宋_GB2312" w:hAnsi="方正仿宋_GB2312" w:eastAsia="方正仿宋_GB2312" w:cs="方正仿宋_GB2312"/>
          <w:b w:val="0"/>
          <w:sz w:val="32"/>
          <w:szCs w:val="32"/>
          <w:lang w:val="en-US" w:eastAsia="zh-CN"/>
        </w:rPr>
        <w:t>100</w:t>
      </w:r>
      <w:r>
        <w:rPr>
          <w:rFonts w:hint="eastAsia" w:ascii="方正仿宋_GB2312" w:hAnsi="方正仿宋_GB2312" w:eastAsia="方正仿宋_GB2312" w:cs="方正仿宋_GB2312"/>
          <w:b w:val="0"/>
          <w:sz w:val="32"/>
          <w:szCs w:val="32"/>
          <w:lang w:val="en-US" w:eastAsia="zh-CN"/>
        </w:rPr>
        <w:t>分（绩效自评表附后）。全年预算数为20万元，执行数为20万元，完成预算的</w:t>
      </w:r>
      <w:r>
        <w:rPr>
          <w:rFonts w:hint="default" w:ascii="方正仿宋_GB2312" w:hAnsi="方正仿宋_GB2312" w:eastAsia="方正仿宋_GB2312" w:cs="方正仿宋_GB2312"/>
          <w:b w:val="0"/>
          <w:sz w:val="32"/>
          <w:szCs w:val="32"/>
          <w:lang w:val="en-US" w:eastAsia="zh-CN"/>
        </w:rPr>
        <w:t>100%</w:t>
      </w:r>
      <w:r>
        <w:rPr>
          <w:rFonts w:hint="eastAsia" w:ascii="方正仿宋_GB2312" w:hAnsi="方正仿宋_GB2312" w:eastAsia="方正仿宋_GB2312" w:cs="方正仿宋_GB2312"/>
          <w:b w:val="0"/>
          <w:sz w:val="32"/>
          <w:szCs w:val="32"/>
          <w:lang w:val="en-US" w:eastAsia="zh-CN"/>
        </w:rPr>
        <w:t xml:space="preserve">。通过项目实施，完成了年初设定的各项绩效目标，保障了单位的安全，保证了单位环境的整洁。未发现问题。 </w:t>
      </w:r>
    </w:p>
    <w:p w14:paraId="5030969E">
      <w:pPr>
        <w:widowControl/>
        <w:spacing w:before="0" w:beforeLines="0" w:beforeAutospacing="0" w:after="0" w:afterLines="0" w:afterAutospacing="0" w:line="360" w:lineRule="auto"/>
        <w:ind w:firstLine="640" w:firstLineChars="200"/>
        <w:jc w:val="both"/>
        <w:rPr>
          <w:rFonts w:hint="default" w:ascii="方正仿宋_GB2312" w:hAnsi="方正仿宋_GB2312" w:eastAsia="方正仿宋_GB2312" w:cs="方正仿宋_GB2312"/>
          <w:b w:val="0"/>
          <w:sz w:val="32"/>
          <w:szCs w:val="32"/>
          <w:lang w:val="en-US" w:eastAsia="zh-CN"/>
        </w:rPr>
      </w:pPr>
      <w:r>
        <w:rPr>
          <w:rFonts w:hint="eastAsia" w:ascii="方正仿宋_GB2312" w:hAnsi="方正仿宋_GB2312" w:eastAsia="方正仿宋_GB2312" w:cs="方正仿宋_GB2312"/>
          <w:b w:val="0"/>
          <w:sz w:val="32"/>
          <w:szCs w:val="32"/>
          <w:lang w:val="en-US" w:eastAsia="zh-CN"/>
        </w:rPr>
        <w:t>6</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公务用车购置经费项目绩效自评情况：根据年初设定的绩效目标，公务用车购置经费项目绩效自评得分为99.97分（绩效自评表附后）。全年预算数为8万元，执行数为7.58万元，完成预算的94.8</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。通过项目实施，完成了年初设定的各项绩效目标，保证了单位人员对车辆的需要，保障了单位工作正常运行。未发现问题。</w:t>
      </w:r>
    </w:p>
    <w:p w14:paraId="70CDB031">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7</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省道S339赵县后田村至元氏县铁屯村段改建工程项目绩效自评情况：根据年初设定的绩效目标，省道S339赵县后田村至元氏县铁屯村段改建工程项目绩效自评得分为100分（绩效自评表附后）。全年预算数为4124万元，执行数为4124万元， 完成预算的100</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。通过项目实施，完成了年初设定的各项绩效目标，提高了该路段的通行能力及改造段的公路质量。未发现问题。</w:t>
      </w:r>
    </w:p>
    <w:p w14:paraId="3BDA7FB1">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8</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解决地方政府拖欠企业账款专项债券资金项目绩效自评情况：根据年初设定的绩效目标，解决地方政府拖欠企业账款专项债券资金项目绩效自评得分为100分（绩效自评表附后）。全年预算数为5199.66万元，执行数为5199.66万元，完成预算的100</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。通过项目实施，完成了年初设定的各项绩效目标，提高了相关路段的通行能力及改造段的公路质量。未发现问题。</w:t>
      </w:r>
    </w:p>
    <w:p w14:paraId="02AA2DA7">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eastAsia" w:ascii="方正仿宋_GB2312" w:hAnsi="方正仿宋_GB2312" w:eastAsia="方正仿宋_GB2312" w:cs="方正仿宋_GB2312"/>
          <w:b w:val="0"/>
          <w:sz w:val="32"/>
          <w:szCs w:val="32"/>
          <w:lang w:val="en-US" w:eastAsia="zh-CN"/>
        </w:rPr>
        <w:t>9</w:t>
      </w:r>
      <w:r>
        <w:rPr>
          <w:rFonts w:hint="default" w:ascii="方正仿宋_GB2312" w:hAnsi="方正仿宋_GB2312" w:eastAsia="方正仿宋_GB2312" w:cs="方正仿宋_GB2312"/>
          <w:b w:val="0"/>
          <w:sz w:val="32"/>
          <w:szCs w:val="32"/>
          <w:lang w:val="en-US" w:eastAsia="zh-CN"/>
        </w:rPr>
        <w:t xml:space="preserve">. </w:t>
      </w:r>
      <w:r>
        <w:rPr>
          <w:rFonts w:hint="eastAsia" w:ascii="方正仿宋_GB2312" w:hAnsi="方正仿宋_GB2312" w:eastAsia="方正仿宋_GB2312" w:cs="方正仿宋_GB2312"/>
          <w:b w:val="0"/>
          <w:sz w:val="32"/>
          <w:szCs w:val="32"/>
          <w:lang w:val="en-US" w:eastAsia="zh-CN"/>
        </w:rPr>
        <w:t>省道S234易县-官亭公路龙泉固至丁家庄段改造工程项目绩效自评情况：根据年初设定的绩效目标，省道S234易县-官亭公路龙泉固至丁家庄段改造工程项目绩效自评得分为100分（绩效自评表附后）。全年预算数为208.46万元，执行数为208.45万元， 完成预算的99.9</w:t>
      </w:r>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。通过项目实施，完成了年初设定的各项绩效目标，提高了该路段的通行能力及改造段的公路质量。未发现问题。</w:t>
      </w:r>
    </w:p>
    <w:p w14:paraId="0590E5C0">
      <w:pPr>
        <w:widowControl/>
        <w:spacing w:before="0" w:beforeLines="0" w:beforeAutospacing="0" w:after="0" w:afterLines="0" w:afterAutospacing="0" w:line="360" w:lineRule="auto"/>
        <w:ind w:firstLine="640" w:firstLineChars="200"/>
        <w:jc w:val="both"/>
        <w:rPr>
          <w:rFonts w:hint="eastAsia" w:ascii="方正仿宋_GB2312" w:hAnsi="方正仿宋_GB2312" w:eastAsia="方正仿宋_GB2312" w:cs="方正仿宋_GB2312"/>
          <w:b w:val="0"/>
          <w:sz w:val="32"/>
          <w:szCs w:val="32"/>
        </w:rPr>
      </w:pPr>
      <w:r>
        <w:rPr>
          <w:rFonts w:hint="default" w:ascii="方正仿宋_GB2312" w:hAnsi="方正仿宋_GB2312" w:eastAsia="方正仿宋_GB2312" w:cs="方正仿宋_GB2312"/>
          <w:b w:val="0"/>
          <w:sz w:val="32"/>
          <w:szCs w:val="32"/>
          <w:lang w:val="en-US" w:eastAsia="zh-CN"/>
        </w:rPr>
        <w:t xml:space="preserve">10. </w:t>
      </w:r>
      <w:r>
        <w:rPr>
          <w:rFonts w:hint="eastAsia" w:ascii="方正仿宋_GB2312" w:hAnsi="方正仿宋_GB2312" w:eastAsia="方正仿宋_GB2312" w:cs="方正仿宋_GB2312"/>
          <w:b w:val="0"/>
          <w:sz w:val="32"/>
          <w:szCs w:val="32"/>
          <w:lang w:val="en-US" w:eastAsia="zh-CN"/>
        </w:rPr>
        <w:t>专项业务项目（印花税项目）项目绩效自评情况：根据年初设定的绩效目标，专项业务项目（印花税项目）项目绩效自评得分为98.76分（绩效自评表附后）。全年预算数为15万元，执行数为12.48万元， 完成预算的83.2</w:t>
      </w:r>
      <w:bookmarkStart w:id="0" w:name="_GoBack"/>
      <w:bookmarkEnd w:id="0"/>
      <w:r>
        <w:rPr>
          <w:rFonts w:hint="default" w:ascii="方正仿宋_GB2312" w:hAnsi="方正仿宋_GB2312" w:eastAsia="方正仿宋_GB2312" w:cs="方正仿宋_GB2312"/>
          <w:b w:val="0"/>
          <w:sz w:val="32"/>
          <w:szCs w:val="32"/>
          <w:lang w:val="en-US" w:eastAsia="zh-CN"/>
        </w:rPr>
        <w:t>%</w:t>
      </w:r>
      <w:r>
        <w:rPr>
          <w:rFonts w:hint="eastAsia" w:ascii="方正仿宋_GB2312" w:hAnsi="方正仿宋_GB2312" w:eastAsia="方正仿宋_GB2312" w:cs="方正仿宋_GB2312"/>
          <w:b w:val="0"/>
          <w:sz w:val="32"/>
          <w:szCs w:val="32"/>
          <w:lang w:val="en-US" w:eastAsia="zh-CN"/>
        </w:rPr>
        <w:t>。通过项目实施，完成了年初设定的各项绩效目标，按时缴纳印花税，通过税务局核查出具了完税证明。由于测算印花税为估算，具体金额以申报时税务局核查为准。今后加强税法知识学习，进一步掌握相关税务规定提高估算准确率。</w:t>
      </w:r>
    </w:p>
    <w:p w14:paraId="0AC30A2A">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7CFBB87">
      <w:pPr>
        <w:widowControl/>
        <w:spacing w:before="0" w:beforeLines="0" w:beforeAutospacing="0" w:after="0" w:afterLines="0" w:afterAutospacing="0" w:line="360" w:lineRule="auto"/>
        <w:jc w:val="left"/>
        <w:rPr>
          <w:rFonts w:ascii="Times New Roman" w:eastAsia="仿宋_GB2312"/>
          <w:b/>
          <w:sz w:val="32"/>
          <w:szCs w:val="32"/>
        </w:rPr>
      </w:pPr>
    </w:p>
    <w:p w14:paraId="081B776B">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附绩效自评表如下：</w:t>
      </w:r>
    </w:p>
    <w:p w14:paraId="1EE9C440">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lang w:val="en-US" w:eastAsia="zh-CN"/>
        </w:rPr>
        <w:t>1.</w:t>
      </w:r>
      <w:r>
        <w:rPr>
          <w:rFonts w:hint="eastAsia" w:ascii="方正仿宋_GB2312" w:hAnsi="方正仿宋_GB2312" w:eastAsia="方正仿宋_GB2312" w:cs="方正仿宋_GB2312"/>
          <w:b/>
          <w:sz w:val="32"/>
          <w:szCs w:val="32"/>
        </w:rPr>
        <w:t>党组织活动经费</w:t>
      </w:r>
    </w:p>
    <w:p w14:paraId="32CD1429">
      <w:pPr>
        <w:widowControl/>
        <w:spacing w:before="0" w:beforeLines="0" w:beforeAutospacing="0" w:after="0" w:afterLines="0" w:afterAutospacing="0" w:line="360" w:lineRule="auto"/>
        <w:jc w:val="both"/>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6588760"/>
            <wp:effectExtent l="0" t="0" r="8255" b="6985"/>
            <wp:docPr id="2" name="图片 2" descr="ea9b3c005116abb980f8f3deb44a8e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a9b3c005116abb980f8f3deb44a8ecf"/>
                    <pic:cNvPicPr>
                      <a:picLocks noChangeAspect="1"/>
                    </pic:cNvPicPr>
                  </pic:nvPicPr>
                  <pic:blipFill>
                    <a:blip r:embed="rId19"/>
                    <a:stretch>
                      <a:fillRect/>
                    </a:stretch>
                  </pic:blipFill>
                  <pic:spPr>
                    <a:xfrm>
                      <a:off x="0" y="0"/>
                      <a:ext cx="5756275" cy="6588760"/>
                    </a:xfrm>
                    <a:prstGeom prst="rect">
                      <a:avLst/>
                    </a:prstGeom>
                  </pic:spPr>
                </pic:pic>
              </a:graphicData>
            </a:graphic>
          </wp:inline>
        </w:drawing>
      </w:r>
    </w:p>
    <w:p w14:paraId="33EBF1B6">
      <w:pPr>
        <w:widowControl/>
        <w:spacing w:before="0" w:beforeLines="0" w:beforeAutospacing="0" w:after="0" w:afterLines="0" w:afterAutospacing="0" w:line="360" w:lineRule="auto"/>
        <w:jc w:val="left"/>
        <w:rPr>
          <w:rFonts w:ascii="Times New Roman" w:eastAsia="仿宋_GB2312"/>
          <w:b/>
          <w:sz w:val="32"/>
          <w:szCs w:val="32"/>
        </w:rPr>
      </w:pPr>
    </w:p>
    <w:p w14:paraId="4E301976">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eastAsia="zh-CN"/>
        </w:rPr>
      </w:pPr>
      <w:r>
        <w:rPr>
          <w:rFonts w:hint="eastAsia" w:ascii="方正仿宋_GB2312" w:hAnsi="方正仿宋_GB2312" w:eastAsia="方正仿宋_GB2312" w:cs="方正仿宋_GB2312"/>
          <w:b/>
          <w:sz w:val="32"/>
          <w:szCs w:val="32"/>
          <w:lang w:val="en-US" w:eastAsia="zh-CN"/>
        </w:rPr>
        <w:t>2.</w:t>
      </w:r>
      <w:r>
        <w:rPr>
          <w:rFonts w:hint="eastAsia" w:ascii="方正仿宋_GB2312" w:hAnsi="方正仿宋_GB2312" w:eastAsia="方正仿宋_GB2312" w:cs="方正仿宋_GB2312"/>
          <w:b/>
          <w:sz w:val="32"/>
          <w:szCs w:val="32"/>
          <w:lang w:eastAsia="zh-CN"/>
        </w:rPr>
        <w:t>专用设备维修费</w:t>
      </w:r>
    </w:p>
    <w:p w14:paraId="5C5EBE3F">
      <w:pPr>
        <w:widowControl/>
        <w:spacing w:before="0" w:beforeLines="0" w:beforeAutospacing="0" w:after="0" w:afterLines="0" w:afterAutospacing="0" w:line="360" w:lineRule="auto"/>
        <w:jc w:val="center"/>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271770" cy="7379335"/>
            <wp:effectExtent l="0" t="0" r="6985" b="4445"/>
            <wp:docPr id="3" name="图片 3" descr="b52991ed27c4397f5a2a449b5861ea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52991ed27c4397f5a2a449b5861ea6f"/>
                    <pic:cNvPicPr>
                      <a:picLocks noChangeAspect="1"/>
                    </pic:cNvPicPr>
                  </pic:nvPicPr>
                  <pic:blipFill>
                    <a:blip r:embed="rId20"/>
                    <a:stretch>
                      <a:fillRect/>
                    </a:stretch>
                  </pic:blipFill>
                  <pic:spPr>
                    <a:xfrm>
                      <a:off x="0" y="0"/>
                      <a:ext cx="5271770" cy="7379335"/>
                    </a:xfrm>
                    <a:prstGeom prst="rect">
                      <a:avLst/>
                    </a:prstGeom>
                  </pic:spPr>
                </pic:pic>
              </a:graphicData>
            </a:graphic>
          </wp:inline>
        </w:drawing>
      </w:r>
    </w:p>
    <w:p w14:paraId="6C6EEB13">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eastAsia="zh-CN"/>
        </w:rPr>
      </w:pPr>
      <w:r>
        <w:rPr>
          <w:rFonts w:hint="eastAsia" w:ascii="方正仿宋_GB2312" w:hAnsi="方正仿宋_GB2312" w:eastAsia="方正仿宋_GB2312" w:cs="方正仿宋_GB2312"/>
          <w:b/>
          <w:sz w:val="32"/>
          <w:szCs w:val="32"/>
          <w:lang w:val="en-US" w:eastAsia="zh-CN"/>
        </w:rPr>
        <w:t>3.</w:t>
      </w:r>
      <w:r>
        <w:rPr>
          <w:rFonts w:hint="eastAsia" w:ascii="方正仿宋_GB2312" w:hAnsi="方正仿宋_GB2312" w:eastAsia="方正仿宋_GB2312" w:cs="方正仿宋_GB2312"/>
          <w:b/>
          <w:sz w:val="32"/>
          <w:szCs w:val="32"/>
          <w:lang w:eastAsia="zh-CN"/>
        </w:rPr>
        <w:t>办公设备购置</w:t>
      </w:r>
    </w:p>
    <w:p w14:paraId="3CB9D5E5">
      <w:pPr>
        <w:widowControl/>
        <w:spacing w:before="0" w:beforeLines="0" w:beforeAutospacing="0" w:after="0" w:afterLines="0" w:afterAutospacing="0" w:line="360" w:lineRule="auto"/>
        <w:ind w:firstLine="643" w:firstLineChars="200"/>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4948555" cy="7472680"/>
            <wp:effectExtent l="0" t="0" r="6350" b="8255"/>
            <wp:docPr id="6" name="图片 6" descr="456896c14a3f39ba0060cef323bced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456896c14a3f39ba0060cef323bced48"/>
                    <pic:cNvPicPr>
                      <a:picLocks noChangeAspect="1"/>
                    </pic:cNvPicPr>
                  </pic:nvPicPr>
                  <pic:blipFill>
                    <a:blip r:embed="rId21"/>
                    <a:stretch>
                      <a:fillRect/>
                    </a:stretch>
                  </pic:blipFill>
                  <pic:spPr>
                    <a:xfrm>
                      <a:off x="0" y="0"/>
                      <a:ext cx="4948555" cy="7472680"/>
                    </a:xfrm>
                    <a:prstGeom prst="rect">
                      <a:avLst/>
                    </a:prstGeom>
                  </pic:spPr>
                </pic:pic>
              </a:graphicData>
            </a:graphic>
          </wp:inline>
        </w:drawing>
      </w:r>
    </w:p>
    <w:p w14:paraId="75162B3F">
      <w:pPr>
        <w:widowControl/>
        <w:spacing w:before="0" w:beforeLines="0" w:beforeAutospacing="0" w:after="0" w:afterLines="0" w:afterAutospacing="0" w:line="360" w:lineRule="auto"/>
        <w:ind w:firstLine="643" w:firstLineChars="200"/>
        <w:jc w:val="left"/>
        <w:rPr>
          <w:rFonts w:hint="eastAsia" w:ascii="Times New Roman" w:eastAsia="仿宋_GB2312"/>
          <w:b/>
          <w:sz w:val="32"/>
          <w:szCs w:val="32"/>
          <w:lang w:eastAsia="zh-CN"/>
        </w:rPr>
      </w:pPr>
      <w:r>
        <w:rPr>
          <w:rFonts w:hint="eastAsia" w:ascii="方正仿宋_GB2312" w:hAnsi="方正仿宋_GB2312" w:eastAsia="方正仿宋_GB2312" w:cs="方正仿宋_GB2312"/>
          <w:b/>
          <w:sz w:val="32"/>
          <w:szCs w:val="32"/>
          <w:lang w:val="en-US" w:eastAsia="zh-CN"/>
        </w:rPr>
        <w:t>4.</w:t>
      </w:r>
      <w:r>
        <w:rPr>
          <w:rFonts w:hint="eastAsia" w:ascii="方正仿宋_GB2312" w:hAnsi="方正仿宋_GB2312" w:eastAsia="方正仿宋_GB2312" w:cs="方正仿宋_GB2312"/>
          <w:b/>
          <w:sz w:val="32"/>
          <w:szCs w:val="32"/>
          <w:lang w:eastAsia="zh-CN"/>
        </w:rPr>
        <w:t>南二环东延线与新元高速互通立交工程主线工程养护经费</w:t>
      </w:r>
    </w:p>
    <w:p w14:paraId="256A04FC">
      <w:pPr>
        <w:widowControl/>
        <w:spacing w:before="0" w:beforeLines="0" w:beforeAutospacing="0" w:after="0" w:afterLines="0" w:afterAutospacing="0" w:line="360" w:lineRule="auto"/>
        <w:jc w:val="center"/>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6978650"/>
            <wp:effectExtent l="0" t="0" r="6350" b="5715"/>
            <wp:docPr id="8" name="图片 8" descr="82bab051685331bd1e855c9d371b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2bab051685331bd1e855c9d371b1083"/>
                    <pic:cNvPicPr>
                      <a:picLocks noChangeAspect="1"/>
                    </pic:cNvPicPr>
                  </pic:nvPicPr>
                  <pic:blipFill>
                    <a:blip r:embed="rId22"/>
                    <a:stretch>
                      <a:fillRect/>
                    </a:stretch>
                  </pic:blipFill>
                  <pic:spPr>
                    <a:xfrm>
                      <a:off x="0" y="0"/>
                      <a:ext cx="5758180" cy="6978650"/>
                    </a:xfrm>
                    <a:prstGeom prst="rect">
                      <a:avLst/>
                    </a:prstGeom>
                  </pic:spPr>
                </pic:pic>
              </a:graphicData>
            </a:graphic>
          </wp:inline>
        </w:drawing>
      </w:r>
    </w:p>
    <w:p w14:paraId="143D84A7">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296E121">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eastAsia="zh-CN"/>
        </w:rPr>
      </w:pPr>
      <w:r>
        <w:rPr>
          <w:rFonts w:hint="eastAsia" w:ascii="方正仿宋_GB2312" w:hAnsi="方正仿宋_GB2312" w:eastAsia="方正仿宋_GB2312" w:cs="方正仿宋_GB2312"/>
          <w:b/>
          <w:sz w:val="32"/>
          <w:szCs w:val="32"/>
          <w:lang w:val="en-US" w:eastAsia="zh-CN"/>
        </w:rPr>
        <w:t>5.</w:t>
      </w:r>
      <w:r>
        <w:rPr>
          <w:rFonts w:hint="eastAsia" w:ascii="方正仿宋_GB2312" w:hAnsi="方正仿宋_GB2312" w:eastAsia="方正仿宋_GB2312" w:cs="方正仿宋_GB2312"/>
          <w:b/>
          <w:sz w:val="32"/>
          <w:szCs w:val="32"/>
          <w:lang w:eastAsia="zh-CN"/>
        </w:rPr>
        <w:t>物业管理费</w:t>
      </w:r>
    </w:p>
    <w:p w14:paraId="434B2A3B">
      <w:pPr>
        <w:widowControl/>
        <w:spacing w:before="0" w:beforeLines="0" w:beforeAutospacing="0" w:after="0" w:afterLines="0" w:afterAutospacing="0" w:line="360" w:lineRule="auto"/>
        <w:jc w:val="center"/>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5640" cy="6171565"/>
            <wp:effectExtent l="0" t="0" r="8890" b="3175"/>
            <wp:docPr id="10" name="图片 10" descr="9cdc719886420ca405862bc503189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cdc719886420ca405862bc503189015"/>
                    <pic:cNvPicPr>
                      <a:picLocks noChangeAspect="1"/>
                    </pic:cNvPicPr>
                  </pic:nvPicPr>
                  <pic:blipFill>
                    <a:blip r:embed="rId23"/>
                    <a:stretch>
                      <a:fillRect/>
                    </a:stretch>
                  </pic:blipFill>
                  <pic:spPr>
                    <a:xfrm>
                      <a:off x="0" y="0"/>
                      <a:ext cx="5755640" cy="6171565"/>
                    </a:xfrm>
                    <a:prstGeom prst="rect">
                      <a:avLst/>
                    </a:prstGeom>
                  </pic:spPr>
                </pic:pic>
              </a:graphicData>
            </a:graphic>
          </wp:inline>
        </w:drawing>
      </w:r>
    </w:p>
    <w:p w14:paraId="0A13075D">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DA30F02">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7034259">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3BEB2D62">
      <w:pPr>
        <w:widowControl/>
        <w:spacing w:before="0" w:beforeLines="0" w:beforeAutospacing="0" w:after="0" w:afterLines="0" w:afterAutospacing="0" w:line="360" w:lineRule="auto"/>
        <w:ind w:firstLine="643" w:firstLineChars="200"/>
        <w:jc w:val="left"/>
        <w:rPr>
          <w:rFonts w:hint="eastAsia" w:ascii="Times New Roman" w:eastAsia="仿宋_GB2312"/>
          <w:b/>
          <w:sz w:val="32"/>
          <w:szCs w:val="32"/>
          <w:lang w:eastAsia="zh-CN"/>
        </w:rPr>
      </w:pPr>
      <w:r>
        <w:rPr>
          <w:rFonts w:hint="eastAsia" w:ascii="方正仿宋_GB2312" w:hAnsi="方正仿宋_GB2312" w:eastAsia="方正仿宋_GB2312" w:cs="方正仿宋_GB2312"/>
          <w:b/>
          <w:sz w:val="32"/>
          <w:szCs w:val="32"/>
          <w:lang w:val="en-US" w:eastAsia="zh-CN"/>
        </w:rPr>
        <w:t>6.</w:t>
      </w:r>
      <w:r>
        <w:rPr>
          <w:rFonts w:hint="eastAsia" w:ascii="方正仿宋_GB2312" w:hAnsi="方正仿宋_GB2312" w:eastAsia="方正仿宋_GB2312" w:cs="方正仿宋_GB2312"/>
          <w:b/>
          <w:sz w:val="32"/>
          <w:szCs w:val="32"/>
          <w:lang w:eastAsia="zh-CN"/>
        </w:rPr>
        <w:t>省道S339赵县后田村至元氏县铁屯村段改建工程</w:t>
      </w:r>
    </w:p>
    <w:p w14:paraId="647E4F33">
      <w:pPr>
        <w:widowControl/>
        <w:spacing w:before="0" w:beforeLines="0" w:beforeAutospacing="0" w:after="0" w:afterLines="0" w:afterAutospacing="0" w:line="360" w:lineRule="auto"/>
        <w:jc w:val="center"/>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415915" cy="6299200"/>
            <wp:effectExtent l="0" t="0" r="3175" b="5080"/>
            <wp:docPr id="13" name="图片 13" descr="86f4f7bc54106f4be04c5cab7eefeb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6f4f7bc54106f4be04c5cab7eefeb68"/>
                    <pic:cNvPicPr>
                      <a:picLocks noChangeAspect="1"/>
                    </pic:cNvPicPr>
                  </pic:nvPicPr>
                  <pic:blipFill>
                    <a:blip r:embed="rId24"/>
                    <a:stretch>
                      <a:fillRect/>
                    </a:stretch>
                  </pic:blipFill>
                  <pic:spPr>
                    <a:xfrm>
                      <a:off x="0" y="0"/>
                      <a:ext cx="5415915" cy="6299200"/>
                    </a:xfrm>
                    <a:prstGeom prst="rect">
                      <a:avLst/>
                    </a:prstGeom>
                  </pic:spPr>
                </pic:pic>
              </a:graphicData>
            </a:graphic>
          </wp:inline>
        </w:drawing>
      </w:r>
    </w:p>
    <w:p w14:paraId="7BA6B26F">
      <w:pPr>
        <w:widowControl/>
        <w:spacing w:before="0" w:beforeLines="0" w:beforeAutospacing="0" w:after="0" w:afterLines="0" w:afterAutospacing="0" w:line="360" w:lineRule="auto"/>
        <w:jc w:val="both"/>
        <w:rPr>
          <w:rFonts w:hint="eastAsia" w:ascii="Times New Roman" w:eastAsia="仿宋_GB2312"/>
          <w:b/>
          <w:sz w:val="32"/>
          <w:szCs w:val="32"/>
          <w:lang w:eastAsia="zh-CN"/>
        </w:rPr>
      </w:pPr>
    </w:p>
    <w:p w14:paraId="70DDC037">
      <w:pPr>
        <w:widowControl/>
        <w:spacing w:before="0" w:beforeLines="0" w:beforeAutospacing="0" w:after="0" w:afterLines="0" w:afterAutospacing="0" w:line="360" w:lineRule="auto"/>
        <w:jc w:val="both"/>
        <w:rPr>
          <w:rFonts w:hint="eastAsia" w:ascii="Times New Roman" w:eastAsia="仿宋_GB2312"/>
          <w:b/>
          <w:sz w:val="32"/>
          <w:szCs w:val="32"/>
          <w:lang w:eastAsia="zh-CN"/>
        </w:rPr>
      </w:pPr>
    </w:p>
    <w:p w14:paraId="54574536">
      <w:pPr>
        <w:widowControl/>
        <w:spacing w:before="0" w:beforeLines="0" w:beforeAutospacing="0" w:after="0" w:afterLines="0" w:afterAutospacing="0" w:line="360" w:lineRule="auto"/>
        <w:jc w:val="both"/>
        <w:rPr>
          <w:rFonts w:hint="eastAsia" w:ascii="Times New Roman" w:eastAsia="仿宋_GB2312"/>
          <w:b/>
          <w:sz w:val="32"/>
          <w:szCs w:val="32"/>
          <w:lang w:eastAsia="zh-CN"/>
        </w:rPr>
      </w:pPr>
    </w:p>
    <w:p w14:paraId="2032E009">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eastAsia="zh-CN"/>
        </w:rPr>
      </w:pPr>
      <w:r>
        <w:rPr>
          <w:rFonts w:hint="eastAsia" w:ascii="方正仿宋_GB2312" w:hAnsi="方正仿宋_GB2312" w:eastAsia="方正仿宋_GB2312" w:cs="方正仿宋_GB2312"/>
          <w:b/>
          <w:sz w:val="32"/>
          <w:szCs w:val="32"/>
          <w:lang w:val="en-US" w:eastAsia="zh-CN"/>
        </w:rPr>
        <w:t>7.</w:t>
      </w:r>
      <w:r>
        <w:rPr>
          <w:rFonts w:hint="eastAsia" w:ascii="方正仿宋_GB2312" w:hAnsi="方正仿宋_GB2312" w:eastAsia="方正仿宋_GB2312" w:cs="方正仿宋_GB2312"/>
          <w:b/>
          <w:sz w:val="32"/>
          <w:szCs w:val="32"/>
          <w:lang w:eastAsia="zh-CN"/>
        </w:rPr>
        <w:t>公务用车购置经费</w:t>
      </w:r>
    </w:p>
    <w:p w14:paraId="1EA64F4C">
      <w:pPr>
        <w:widowControl/>
        <w:spacing w:before="0" w:beforeLines="0" w:beforeAutospacing="0" w:after="0" w:afterLines="0" w:afterAutospacing="0" w:line="360" w:lineRule="auto"/>
        <w:jc w:val="both"/>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6882130"/>
            <wp:effectExtent l="0" t="0" r="6350" b="5080"/>
            <wp:docPr id="12" name="图片 12" descr="203f3fbed724521d5d3cb376f4b617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3f3fbed724521d5d3cb376f4b6173d"/>
                    <pic:cNvPicPr>
                      <a:picLocks noChangeAspect="1"/>
                    </pic:cNvPicPr>
                  </pic:nvPicPr>
                  <pic:blipFill>
                    <a:blip r:embed="rId25"/>
                    <a:stretch>
                      <a:fillRect/>
                    </a:stretch>
                  </pic:blipFill>
                  <pic:spPr>
                    <a:xfrm>
                      <a:off x="0" y="0"/>
                      <a:ext cx="5758180" cy="6882130"/>
                    </a:xfrm>
                    <a:prstGeom prst="rect">
                      <a:avLst/>
                    </a:prstGeom>
                  </pic:spPr>
                </pic:pic>
              </a:graphicData>
            </a:graphic>
          </wp:inline>
        </w:drawing>
      </w:r>
    </w:p>
    <w:p w14:paraId="080927E5">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B020EE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A748C9F">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方正仿宋_GB2312" w:hAnsi="方正仿宋_GB2312" w:eastAsia="方正仿宋_GB2312" w:cs="方正仿宋_GB2312"/>
          <w:b/>
          <w:sz w:val="32"/>
          <w:szCs w:val="32"/>
          <w:lang w:val="en-US" w:eastAsia="zh-CN"/>
        </w:rPr>
        <w:t>8.</w:t>
      </w:r>
      <w:r>
        <w:rPr>
          <w:rFonts w:hint="eastAsia" w:ascii="方正仿宋_GB2312" w:hAnsi="方正仿宋_GB2312" w:eastAsia="方正仿宋_GB2312" w:cs="方正仿宋_GB2312"/>
          <w:b/>
          <w:sz w:val="32"/>
          <w:szCs w:val="32"/>
        </w:rPr>
        <w:t>解决地方政府拖欠企业账款专项债券资金</w:t>
      </w:r>
    </w:p>
    <w:p w14:paraId="1CE7B714">
      <w:pPr>
        <w:widowControl/>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910" cy="6659880"/>
            <wp:effectExtent l="0" t="0" r="7620" b="635"/>
            <wp:docPr id="14" name="图片 14" descr="90b02ff1b678a01973253bf1dad1ed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0b02ff1b678a01973253bf1dad1edc8"/>
                    <pic:cNvPicPr>
                      <a:picLocks noChangeAspect="1"/>
                    </pic:cNvPicPr>
                  </pic:nvPicPr>
                  <pic:blipFill>
                    <a:blip r:embed="rId26"/>
                    <a:stretch>
                      <a:fillRect/>
                    </a:stretch>
                  </pic:blipFill>
                  <pic:spPr>
                    <a:xfrm>
                      <a:off x="0" y="0"/>
                      <a:ext cx="5756910" cy="6659880"/>
                    </a:xfrm>
                    <a:prstGeom prst="rect">
                      <a:avLst/>
                    </a:prstGeom>
                  </pic:spPr>
                </pic:pic>
              </a:graphicData>
            </a:graphic>
          </wp:inline>
        </w:drawing>
      </w:r>
    </w:p>
    <w:p w14:paraId="0A5D51FE">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301B74C">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02E42A8">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lang w:val="en-US" w:eastAsia="zh-CN"/>
        </w:rPr>
        <w:t>9.</w:t>
      </w:r>
      <w:r>
        <w:rPr>
          <w:rFonts w:hint="eastAsia" w:ascii="方正仿宋_GB2312" w:hAnsi="方正仿宋_GB2312" w:eastAsia="方正仿宋_GB2312" w:cs="方正仿宋_GB2312"/>
          <w:b/>
          <w:sz w:val="32"/>
          <w:szCs w:val="32"/>
        </w:rPr>
        <w:t>省道S234易县-官亭公路龙泉固至丁家庄段改造工程</w:t>
      </w:r>
    </w:p>
    <w:p w14:paraId="55868C05">
      <w:pPr>
        <w:widowControl/>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5005" cy="6654800"/>
            <wp:effectExtent l="0" t="0" r="9525" b="5715"/>
            <wp:docPr id="15" name="图片 15" descr="575d1ae0cde38e55ae44959e3e63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575d1ae0cde38e55ae44959e3e632501"/>
                    <pic:cNvPicPr>
                      <a:picLocks noChangeAspect="1"/>
                    </pic:cNvPicPr>
                  </pic:nvPicPr>
                  <pic:blipFill>
                    <a:blip r:embed="rId27"/>
                    <a:stretch>
                      <a:fillRect/>
                    </a:stretch>
                  </pic:blipFill>
                  <pic:spPr>
                    <a:xfrm>
                      <a:off x="0" y="0"/>
                      <a:ext cx="5755005" cy="6654800"/>
                    </a:xfrm>
                    <a:prstGeom prst="rect">
                      <a:avLst/>
                    </a:prstGeom>
                  </pic:spPr>
                </pic:pic>
              </a:graphicData>
            </a:graphic>
          </wp:inline>
        </w:drawing>
      </w:r>
    </w:p>
    <w:p w14:paraId="63348B67">
      <w:pPr>
        <w:widowControl/>
        <w:spacing w:before="0" w:beforeLines="0" w:beforeAutospacing="0" w:after="0" w:afterLines="0" w:afterAutospacing="0" w:line="360" w:lineRule="auto"/>
        <w:jc w:val="left"/>
        <w:rPr>
          <w:rFonts w:hint="eastAsia" w:ascii="Times New Roman" w:eastAsia="仿宋_GB2312"/>
          <w:b/>
          <w:sz w:val="32"/>
          <w:szCs w:val="32"/>
          <w:lang w:eastAsia="zh-CN"/>
        </w:rPr>
      </w:pPr>
    </w:p>
    <w:p w14:paraId="3445755D">
      <w:pPr>
        <w:widowControl/>
        <w:spacing w:before="0" w:beforeLines="0" w:beforeAutospacing="0" w:after="0" w:afterLines="0" w:afterAutospacing="0" w:line="360" w:lineRule="auto"/>
        <w:jc w:val="left"/>
        <w:rPr>
          <w:rFonts w:hint="eastAsia" w:ascii="Times New Roman" w:eastAsia="仿宋_GB2312"/>
          <w:b/>
          <w:sz w:val="32"/>
          <w:szCs w:val="32"/>
          <w:lang w:eastAsia="zh-CN"/>
        </w:rPr>
      </w:pPr>
    </w:p>
    <w:p w14:paraId="02C012CD">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eastAsia="zh-CN"/>
        </w:rPr>
      </w:pPr>
      <w:r>
        <w:rPr>
          <w:rFonts w:hint="eastAsia" w:ascii="方正仿宋_GB2312" w:hAnsi="方正仿宋_GB2312" w:eastAsia="方正仿宋_GB2312" w:cs="方正仿宋_GB2312"/>
          <w:b/>
          <w:sz w:val="32"/>
          <w:szCs w:val="32"/>
          <w:lang w:val="en-US" w:eastAsia="zh-CN"/>
        </w:rPr>
        <w:t>10.</w:t>
      </w:r>
      <w:r>
        <w:rPr>
          <w:rFonts w:hint="eastAsia" w:ascii="方正仿宋_GB2312" w:hAnsi="方正仿宋_GB2312" w:eastAsia="方正仿宋_GB2312" w:cs="方正仿宋_GB2312"/>
          <w:b/>
          <w:sz w:val="32"/>
          <w:szCs w:val="32"/>
          <w:lang w:eastAsia="zh-CN"/>
        </w:rPr>
        <w:t>专项业务项目（印花税项目）</w:t>
      </w:r>
    </w:p>
    <w:p w14:paraId="326D350C">
      <w:pPr>
        <w:widowControl/>
        <w:spacing w:before="0" w:beforeLines="0" w:beforeAutospacing="0" w:after="0" w:afterLines="0" w:afterAutospacing="0" w:line="360" w:lineRule="auto"/>
        <w:jc w:val="both"/>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6428740"/>
            <wp:effectExtent l="0" t="0" r="6350" b="5080"/>
            <wp:docPr id="16" name="图片 16" descr="19170d5bd84e1bcaa376f0ad3c35f0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9170d5bd84e1bcaa376f0ad3c35f02c"/>
                    <pic:cNvPicPr>
                      <a:picLocks noChangeAspect="1"/>
                    </pic:cNvPicPr>
                  </pic:nvPicPr>
                  <pic:blipFill>
                    <a:blip r:embed="rId28"/>
                    <a:stretch>
                      <a:fillRect/>
                    </a:stretch>
                  </pic:blipFill>
                  <pic:spPr>
                    <a:xfrm>
                      <a:off x="0" y="0"/>
                      <a:ext cx="5758180" cy="6428740"/>
                    </a:xfrm>
                    <a:prstGeom prst="rect">
                      <a:avLst/>
                    </a:prstGeom>
                  </pic:spPr>
                </pic:pic>
              </a:graphicData>
            </a:graphic>
          </wp:inline>
        </w:drawing>
      </w:r>
    </w:p>
    <w:p w14:paraId="19D10B4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39EEDA4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5BF5DB7">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97ACC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hint="eastAsia" w:ascii="方正楷体_GB2312" w:hAnsi="方正楷体_GB2312" w:eastAsia="方正楷体_GB2312" w:cs="方正楷体_GB2312"/>
          <w:b/>
          <w:sz w:val="32"/>
          <w:szCs w:val="32"/>
        </w:rPr>
        <w:t>（三）</w:t>
      </w:r>
      <w:r>
        <w:rPr>
          <w:rFonts w:hint="eastAsia" w:ascii="方正楷体_GB2312" w:hAnsi="方正楷体_GB2312" w:eastAsia="方正楷体_GB2312" w:cs="方正楷体_GB2312"/>
          <w:b/>
          <w:sz w:val="32"/>
          <w:szCs w:val="32"/>
          <w:lang w:val="en-US" w:eastAsia="zh-CN"/>
        </w:rPr>
        <w:t>部门</w:t>
      </w:r>
      <w:r>
        <w:rPr>
          <w:rFonts w:hint="eastAsia" w:ascii="方正楷体_GB2312" w:hAnsi="方正楷体_GB2312" w:eastAsia="方正楷体_GB2312" w:cs="方正楷体_GB2312"/>
          <w:b/>
          <w:sz w:val="32"/>
          <w:szCs w:val="32"/>
        </w:rPr>
        <w:t>评价项目绩效评价结果</w:t>
      </w:r>
    </w:p>
    <w:p w14:paraId="2B78F3D0">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hint="eastAsia" w:ascii="方正仿宋_GB2312" w:hAnsi="方正仿宋_GB2312" w:eastAsia="方正仿宋_GB2312" w:cs="方正仿宋_GB2312"/>
          <w:b w:val="0"/>
          <w:bCs/>
          <w:sz w:val="32"/>
          <w:szCs w:val="32"/>
          <w:lang w:val="en-US" w:eastAsia="zh-CN"/>
        </w:rPr>
        <w:t>本单位无部门重点评价项目</w:t>
      </w:r>
      <w:r>
        <w:rPr>
          <w:rFonts w:hint="eastAsia" w:ascii="方正仿宋_GB2312" w:hAnsi="方正仿宋_GB2312" w:eastAsia="方正仿宋_GB2312" w:cs="方正仿宋_GB2312"/>
          <w:b/>
          <w:sz w:val="32"/>
          <w:szCs w:val="32"/>
          <w:lang w:val="en-US" w:eastAsia="zh-CN"/>
        </w:rPr>
        <w:t>。</w:t>
      </w:r>
    </w:p>
    <w:p w14:paraId="2302AEB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D2D2AF4">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1.本单位2025年度国有资本经营预算财政拨款支出决算表（公开08表）无相应收支，故空表列示。</w:t>
      </w:r>
    </w:p>
    <w:p w14:paraId="20497970">
      <w:pPr>
        <w:widowControl/>
        <w:spacing w:before="0" w:beforeLines="0" w:beforeAutospacing="0" w:after="0" w:afterLines="0" w:afterAutospacing="0" w:line="360" w:lineRule="auto"/>
        <w:ind w:firstLine="640" w:firstLineChars="200"/>
        <w:jc w:val="left"/>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942A09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E1FBC1">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一、财政拨款收入：</w:t>
      </w:r>
      <w:r>
        <w:rPr>
          <w:rFonts w:hint="eastAsia" w:ascii="方正仿宋_GB2312" w:hAnsi="方正仿宋_GB2312" w:eastAsia="方正仿宋_GB2312" w:cs="方正仿宋_GB2312"/>
          <w:b w:val="0"/>
          <w:sz w:val="32"/>
          <w:szCs w:val="32"/>
        </w:rPr>
        <w:t>指单位从同级财政部门取得的财政预算资金。</w:t>
      </w:r>
    </w:p>
    <w:p w14:paraId="6199179D">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二、事业收入：</w:t>
      </w:r>
      <w:r>
        <w:rPr>
          <w:rFonts w:hint="eastAsia" w:ascii="方正仿宋_GB2312" w:hAnsi="方正仿宋_GB2312" w:eastAsia="方正仿宋_GB2312" w:cs="方正仿宋_GB2312"/>
          <w:b w:val="0"/>
          <w:sz w:val="32"/>
          <w:szCs w:val="32"/>
        </w:rPr>
        <w:t>指事业单位开展专业业务活动及辅助活动取得的收入。</w:t>
      </w:r>
    </w:p>
    <w:p w14:paraId="630FD3C8">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三、经营收入：</w:t>
      </w:r>
      <w:r>
        <w:rPr>
          <w:rFonts w:hint="eastAsia" w:ascii="方正仿宋_GB2312" w:hAnsi="方正仿宋_GB2312" w:eastAsia="方正仿宋_GB2312" w:cs="方正仿宋_GB2312"/>
          <w:b w:val="0"/>
          <w:sz w:val="32"/>
          <w:szCs w:val="32"/>
        </w:rPr>
        <w:t>指事业单位在专业业务活动及其辅助活动之外开展非独立核算经营活动取得的收入。</w:t>
      </w:r>
    </w:p>
    <w:p w14:paraId="7CF25BBD">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四、其他收入：</w:t>
      </w:r>
      <w:r>
        <w:rPr>
          <w:rFonts w:hint="eastAsia" w:ascii="方正仿宋_GB2312" w:hAnsi="方正仿宋_GB2312" w:eastAsia="方正仿宋_GB2312" w:cs="方正仿宋_GB2312"/>
          <w:b w:val="0"/>
          <w:sz w:val="32"/>
          <w:szCs w:val="32"/>
        </w:rPr>
        <w:t>指单位取得的除上述收入以外的各项收入。主要是事业单位固定资产出租收入、存款利息收入等。</w:t>
      </w:r>
    </w:p>
    <w:p w14:paraId="68FEE24C">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五、使用非财政拨款结余（含专用结余）：</w:t>
      </w:r>
      <w:r>
        <w:rPr>
          <w:rFonts w:hint="eastAsia" w:ascii="方正仿宋_GB2312" w:hAnsi="方正仿宋_GB2312" w:eastAsia="方正仿宋_GB2312" w:cs="方正仿宋_GB2312"/>
          <w:b w:val="0"/>
          <w:sz w:val="32"/>
          <w:szCs w:val="32"/>
        </w:rPr>
        <w:t>指事业单位按照预算管理要求使用非财政拨款结余弥补收支差额的金额，以及使用专用结余安排支出的金额。</w:t>
      </w:r>
    </w:p>
    <w:p w14:paraId="2E4F020F">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六、年初结转和结余：</w:t>
      </w:r>
      <w:r>
        <w:rPr>
          <w:rFonts w:hint="eastAsia" w:ascii="方正仿宋_GB2312" w:hAnsi="方正仿宋_GB2312" w:eastAsia="方正仿宋_GB2312" w:cs="方正仿宋_GB2312"/>
          <w:b w:val="0"/>
          <w:sz w:val="32"/>
          <w:szCs w:val="32"/>
        </w:rPr>
        <w:t>指单位以前年度尚未完成、结转到本年仍按原规定用途继续使用的资金，或项目已完成等产生的结余资金。</w:t>
      </w:r>
    </w:p>
    <w:p w14:paraId="30F2EAA2">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七、结余分配：</w:t>
      </w:r>
      <w:r>
        <w:rPr>
          <w:rFonts w:hint="eastAsia" w:ascii="方正仿宋_GB2312" w:hAnsi="方正仿宋_GB2312" w:eastAsia="方正仿宋_GB2312" w:cs="方正仿宋_GB2312"/>
          <w:b w:val="0"/>
          <w:sz w:val="32"/>
          <w:szCs w:val="32"/>
        </w:rPr>
        <w:t>指事业单位按照会计制度规定缴纳的所得税、提取的专用结余以及转入非财政拨款结余的金额等。</w:t>
      </w:r>
    </w:p>
    <w:p w14:paraId="2776EAE8">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八、年末结转和结余：</w:t>
      </w:r>
      <w:r>
        <w:rPr>
          <w:rFonts w:hint="eastAsia" w:ascii="方正仿宋_GB2312" w:hAnsi="方正仿宋_GB2312" w:eastAsia="方正仿宋_GB2312" w:cs="方正仿宋_GB2312"/>
          <w:b w:val="0"/>
          <w:sz w:val="32"/>
          <w:szCs w:val="32"/>
        </w:rPr>
        <w:t>指单位按有关规定结转到下年或以后年度继续使用的资金，或项目已完成等产生的结余资金。</w:t>
      </w:r>
    </w:p>
    <w:p w14:paraId="5C66D3B9">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九、基本支出：</w:t>
      </w:r>
      <w:r>
        <w:rPr>
          <w:rFonts w:hint="eastAsia" w:ascii="方正仿宋_GB2312" w:hAnsi="方正仿宋_GB2312" w:eastAsia="方正仿宋_GB2312" w:cs="方正仿宋_GB2312"/>
          <w:b w:val="0"/>
          <w:sz w:val="32"/>
          <w:szCs w:val="32"/>
        </w:rPr>
        <w:t>指为保障机构正常运转、完成日常工作任务而发生的人员支出和公用支出。</w:t>
      </w:r>
    </w:p>
    <w:p w14:paraId="7FEB372D">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十、项目支出：</w:t>
      </w:r>
      <w:r>
        <w:rPr>
          <w:rFonts w:hint="eastAsia" w:ascii="方正仿宋_GB2312" w:hAnsi="方正仿宋_GB2312" w:eastAsia="方正仿宋_GB2312" w:cs="方正仿宋_GB2312"/>
          <w:b w:val="0"/>
          <w:sz w:val="32"/>
          <w:szCs w:val="32"/>
        </w:rPr>
        <w:t>指在基本支出之外为完成特定行政任务和事业发展目标所发生的支出。</w:t>
      </w:r>
    </w:p>
    <w:p w14:paraId="635EC5E1">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十一、经营支出 ：</w:t>
      </w:r>
      <w:r>
        <w:rPr>
          <w:rFonts w:hint="eastAsia" w:ascii="方正仿宋_GB2312" w:hAnsi="方正仿宋_GB2312" w:eastAsia="方正仿宋_GB2312" w:cs="方正仿宋_GB2312"/>
          <w:b w:val="0"/>
          <w:sz w:val="32"/>
          <w:szCs w:val="32"/>
        </w:rPr>
        <w:t>指事业单位在专业业务活动及其辅助活动之外开展非独立核算经营活动发生的支出。</w:t>
      </w:r>
    </w:p>
    <w:p w14:paraId="7B5A9074">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十二、基本建设支出：</w:t>
      </w:r>
      <w:r>
        <w:rPr>
          <w:rFonts w:hint="eastAsia" w:ascii="方正仿宋_GB2312" w:hAnsi="方正仿宋_GB2312" w:eastAsia="方正仿宋_GB2312" w:cs="方正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3CA9860">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十三、其他资本性支出：</w:t>
      </w:r>
      <w:r>
        <w:rPr>
          <w:rFonts w:hint="eastAsia" w:ascii="方正仿宋_GB2312" w:hAnsi="方正仿宋_GB2312" w:eastAsia="方正仿宋_GB2312" w:cs="方正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F363261">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十四、“三公”经费：</w:t>
      </w:r>
      <w:r>
        <w:rPr>
          <w:rFonts w:hint="eastAsia" w:ascii="方正仿宋_GB2312" w:hAnsi="方正仿宋_GB2312" w:eastAsia="方正仿宋_GB2312" w:cs="方正仿宋_GB2312"/>
          <w:b w:val="0"/>
          <w:sz w:val="32"/>
          <w:szCs w:val="32"/>
        </w:rPr>
        <w:t>指</w:t>
      </w:r>
      <w:r>
        <w:rPr>
          <w:rFonts w:hint="eastAsia" w:ascii="方正仿宋_GB2312" w:hAnsi="方正仿宋_GB2312" w:eastAsia="方正仿宋_GB2312" w:cs="方正仿宋_GB2312"/>
          <w:b w:val="0"/>
          <w:sz w:val="32"/>
          <w:szCs w:val="32"/>
          <w:lang w:val="en-US" w:eastAsia="zh-CN"/>
        </w:rPr>
        <w:t>单位</w:t>
      </w:r>
      <w:r>
        <w:rPr>
          <w:rFonts w:hint="eastAsia" w:ascii="方正仿宋_GB2312" w:hAnsi="方正仿宋_GB2312" w:eastAsia="方正仿宋_GB2312" w:cs="方正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1DE67D0">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十五、其他交通费用：</w:t>
      </w:r>
      <w:r>
        <w:rPr>
          <w:rFonts w:hint="eastAsia" w:ascii="方正仿宋_GB2312" w:hAnsi="方正仿宋_GB2312" w:eastAsia="方正仿宋_GB2312" w:cs="方正仿宋_GB2312"/>
          <w:b w:val="0"/>
          <w:sz w:val="32"/>
          <w:szCs w:val="32"/>
        </w:rPr>
        <w:t>填列单位除公务用车运行维护费以外的其他交通费用。如公务交通补贴、租车费用、出租车费用，飞机、船舶等燃料费、维修费、保险费等。</w:t>
      </w:r>
    </w:p>
    <w:p w14:paraId="5991BE2B">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十六、公务用车购置：</w:t>
      </w:r>
      <w:r>
        <w:rPr>
          <w:rFonts w:hint="eastAsia" w:ascii="方正仿宋_GB2312" w:hAnsi="方正仿宋_GB2312" w:eastAsia="方正仿宋_GB2312" w:cs="方正仿宋_GB2312"/>
          <w:b w:val="0"/>
          <w:sz w:val="32"/>
          <w:szCs w:val="32"/>
        </w:rPr>
        <w:t>填列单位公务用车车辆购置支出（含车辆购置税、牌照费）。</w:t>
      </w:r>
    </w:p>
    <w:p w14:paraId="64BEB2BF">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十七、其他交通工具购置：</w:t>
      </w:r>
      <w:r>
        <w:rPr>
          <w:rFonts w:hint="eastAsia" w:ascii="方正仿宋_GB2312" w:hAnsi="方正仿宋_GB2312" w:eastAsia="方正仿宋_GB2312" w:cs="方正仿宋_GB2312"/>
          <w:b w:val="0"/>
          <w:sz w:val="32"/>
          <w:szCs w:val="32"/>
        </w:rPr>
        <w:t>填列单位除公务用车外的其他各类交通工具（如船舶、飞机等）购置支出（含车辆购置税、牌照费）。</w:t>
      </w:r>
    </w:p>
    <w:p w14:paraId="22B78D4F">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十八、机关运行经费：</w:t>
      </w:r>
      <w:r>
        <w:rPr>
          <w:rFonts w:hint="eastAsia" w:ascii="方正仿宋_GB2312" w:hAnsi="方正仿宋_GB2312" w:eastAsia="方正仿宋_GB2312" w:cs="方正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3BD21FC-56B4-40E9-A8D3-0EC65DE56FF8}"/>
  </w:font>
  <w:font w:name="黑体">
    <w:panose1 w:val="02010609060101010101"/>
    <w:charset w:val="86"/>
    <w:family w:val="auto"/>
    <w:pitch w:val="default"/>
    <w:sig w:usb0="800002BF" w:usb1="38CF7CFA" w:usb2="00000016" w:usb3="00000000" w:csb0="00040001" w:csb1="00000000"/>
    <w:embedRegular r:id="rId2" w:fontKey="{73FCEB83-7B72-4882-A2E7-3803AF89A86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CC0E888-2F81-4778-9E33-861E067FE681}"/>
  </w:font>
  <w:font w:name="仿宋">
    <w:panose1 w:val="02010609060101010101"/>
    <w:charset w:val="86"/>
    <w:family w:val="modern"/>
    <w:pitch w:val="default"/>
    <w:sig w:usb0="800002BF" w:usb1="38CF7CFA" w:usb2="00000016" w:usb3="00000000" w:csb0="00040001" w:csb1="00000000"/>
    <w:embedRegular r:id="rId4" w:fontKey="{B8B8F41F-8C1C-4B0A-A439-FE0AF7E72B19}"/>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90816F22-C87A-4BD7-BEB4-E2AFF65D77A2}"/>
  </w:font>
  <w:font w:name="楷体_GB2312">
    <w:panose1 w:val="02010609030101010101"/>
    <w:charset w:val="86"/>
    <w:family w:val="auto"/>
    <w:pitch w:val="default"/>
    <w:sig w:usb0="00000001" w:usb1="080E0000" w:usb2="00000000" w:usb3="00000000" w:csb0="00040000" w:csb1="00000000"/>
    <w:embedRegular r:id="rId6" w:fontKey="{6D729697-0F1F-4017-A824-7C6D57A65A56}"/>
  </w:font>
  <w:font w:name="微软雅黑">
    <w:panose1 w:val="020B0503020204020204"/>
    <w:charset w:val="86"/>
    <w:family w:val="auto"/>
    <w:pitch w:val="default"/>
    <w:sig w:usb0="80000287" w:usb1="2ACF3C50" w:usb2="00000016" w:usb3="00000000" w:csb0="0004001F" w:csb1="00000000"/>
    <w:embedRegular r:id="rId7" w:fontKey="{D44E914C-786B-4A19-B318-764CE5C93D1A}"/>
  </w:font>
  <w:font w:name="方正楷体_GB2312">
    <w:panose1 w:val="02000000000000000000"/>
    <w:charset w:val="86"/>
    <w:family w:val="auto"/>
    <w:pitch w:val="default"/>
    <w:sig w:usb0="A00002BF" w:usb1="184F6CFA" w:usb2="00000012" w:usb3="00000000" w:csb0="00040001" w:csb1="00000000"/>
    <w:embedRegular r:id="rId8" w:fontKey="{2170CA73-445E-461A-B89F-292CD960678D}"/>
  </w:font>
  <w:font w:name="方正公文小标宋">
    <w:panose1 w:val="02000500000000000000"/>
    <w:charset w:val="86"/>
    <w:family w:val="auto"/>
    <w:pitch w:val="default"/>
    <w:sig w:usb0="A00002BF" w:usb1="38CF7CFA" w:usb2="00000016" w:usb3="00000000" w:csb0="00040001" w:csb1="00000000"/>
    <w:embedRegular r:id="rId9" w:fontKey="{A19F0201-0E11-43C9-AD77-CFE99010867A}"/>
  </w:font>
  <w:font w:name="仿宋_GB2312">
    <w:panose1 w:val="02010609030101010101"/>
    <w:charset w:val="86"/>
    <w:family w:val="auto"/>
    <w:pitch w:val="default"/>
    <w:sig w:usb0="00000001" w:usb1="080E0000" w:usb2="00000000" w:usb3="00000000" w:csb0="00040000" w:csb1="00000000"/>
    <w:embedRegular r:id="rId10" w:fontKey="{754A5BED-DFDC-49B4-9E03-8734FA1EF068}"/>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69A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E26A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23DAE">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489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175511"/>
    <w:rsid w:val="07533AFE"/>
    <w:rsid w:val="07AC18F2"/>
    <w:rsid w:val="07B3657A"/>
    <w:rsid w:val="07C857D0"/>
    <w:rsid w:val="081163FE"/>
    <w:rsid w:val="083F3A0A"/>
    <w:rsid w:val="08AB5AAF"/>
    <w:rsid w:val="08C65EBD"/>
    <w:rsid w:val="08D24C32"/>
    <w:rsid w:val="09012C64"/>
    <w:rsid w:val="093B2E99"/>
    <w:rsid w:val="09453717"/>
    <w:rsid w:val="095D7943"/>
    <w:rsid w:val="099949E8"/>
    <w:rsid w:val="09C006C6"/>
    <w:rsid w:val="0A10621F"/>
    <w:rsid w:val="0A464C4F"/>
    <w:rsid w:val="0A6729A3"/>
    <w:rsid w:val="0A694877"/>
    <w:rsid w:val="0A9E5A2C"/>
    <w:rsid w:val="0AA73501"/>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2E5281"/>
    <w:rsid w:val="105A290D"/>
    <w:rsid w:val="10754A6C"/>
    <w:rsid w:val="108B537D"/>
    <w:rsid w:val="10B11DB1"/>
    <w:rsid w:val="11177F57"/>
    <w:rsid w:val="11217C97"/>
    <w:rsid w:val="113076C2"/>
    <w:rsid w:val="11365128"/>
    <w:rsid w:val="11464C20"/>
    <w:rsid w:val="115E4926"/>
    <w:rsid w:val="118A1FFA"/>
    <w:rsid w:val="119E3C99"/>
    <w:rsid w:val="11E35B5A"/>
    <w:rsid w:val="11E42DD6"/>
    <w:rsid w:val="125F5A1B"/>
    <w:rsid w:val="126979D6"/>
    <w:rsid w:val="129E45A7"/>
    <w:rsid w:val="13074404"/>
    <w:rsid w:val="13696DE4"/>
    <w:rsid w:val="136A5C00"/>
    <w:rsid w:val="13B97B08"/>
    <w:rsid w:val="13C527AC"/>
    <w:rsid w:val="1425180A"/>
    <w:rsid w:val="14711797"/>
    <w:rsid w:val="147B6F17"/>
    <w:rsid w:val="14D42061"/>
    <w:rsid w:val="15081C8B"/>
    <w:rsid w:val="15090D5C"/>
    <w:rsid w:val="15CC19E2"/>
    <w:rsid w:val="15CF053D"/>
    <w:rsid w:val="15E0131A"/>
    <w:rsid w:val="15E11DC0"/>
    <w:rsid w:val="16457D9F"/>
    <w:rsid w:val="16CF5E02"/>
    <w:rsid w:val="1721380E"/>
    <w:rsid w:val="17223EFF"/>
    <w:rsid w:val="17AA5F28"/>
    <w:rsid w:val="17B713F6"/>
    <w:rsid w:val="183F6F76"/>
    <w:rsid w:val="184350A0"/>
    <w:rsid w:val="18935485"/>
    <w:rsid w:val="18A34206"/>
    <w:rsid w:val="18DE3B2C"/>
    <w:rsid w:val="18EF453A"/>
    <w:rsid w:val="1906685D"/>
    <w:rsid w:val="19111683"/>
    <w:rsid w:val="19353916"/>
    <w:rsid w:val="193E101D"/>
    <w:rsid w:val="194E072A"/>
    <w:rsid w:val="19C10AF1"/>
    <w:rsid w:val="19C562AA"/>
    <w:rsid w:val="1A017CDA"/>
    <w:rsid w:val="1A2672DE"/>
    <w:rsid w:val="1AA81D42"/>
    <w:rsid w:val="1AB433D9"/>
    <w:rsid w:val="1AEE2FA0"/>
    <w:rsid w:val="1AFB6D70"/>
    <w:rsid w:val="1B1B11EE"/>
    <w:rsid w:val="1B3719E0"/>
    <w:rsid w:val="1B6261C3"/>
    <w:rsid w:val="1B731730"/>
    <w:rsid w:val="1B882BB5"/>
    <w:rsid w:val="1B8C41B3"/>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2760B0"/>
    <w:rsid w:val="1F394761"/>
    <w:rsid w:val="1F65664C"/>
    <w:rsid w:val="1F7C149A"/>
    <w:rsid w:val="1F84140D"/>
    <w:rsid w:val="1F9B7FFD"/>
    <w:rsid w:val="1F9C7614"/>
    <w:rsid w:val="1FBE1971"/>
    <w:rsid w:val="2008768D"/>
    <w:rsid w:val="204B327F"/>
    <w:rsid w:val="204C2B10"/>
    <w:rsid w:val="207D30AD"/>
    <w:rsid w:val="209064B9"/>
    <w:rsid w:val="20970D81"/>
    <w:rsid w:val="20B34AA7"/>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B957BD"/>
    <w:rsid w:val="24F25212"/>
    <w:rsid w:val="25087C0C"/>
    <w:rsid w:val="251B0465"/>
    <w:rsid w:val="254B0AC6"/>
    <w:rsid w:val="25571AB6"/>
    <w:rsid w:val="2561056D"/>
    <w:rsid w:val="2577160A"/>
    <w:rsid w:val="259C5A45"/>
    <w:rsid w:val="25B40AD6"/>
    <w:rsid w:val="25BE7872"/>
    <w:rsid w:val="25BF702A"/>
    <w:rsid w:val="260C7E16"/>
    <w:rsid w:val="26390459"/>
    <w:rsid w:val="264D2D17"/>
    <w:rsid w:val="26661BB3"/>
    <w:rsid w:val="26773DC1"/>
    <w:rsid w:val="26D50E55"/>
    <w:rsid w:val="271A539C"/>
    <w:rsid w:val="273823FA"/>
    <w:rsid w:val="274972D4"/>
    <w:rsid w:val="27AA3D97"/>
    <w:rsid w:val="27DA1775"/>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42D93"/>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CE0C66"/>
    <w:rsid w:val="2FFC7AC2"/>
    <w:rsid w:val="301430AF"/>
    <w:rsid w:val="30630612"/>
    <w:rsid w:val="308E59B0"/>
    <w:rsid w:val="30B10568"/>
    <w:rsid w:val="30E070F0"/>
    <w:rsid w:val="30E55DD3"/>
    <w:rsid w:val="30E60399"/>
    <w:rsid w:val="31356AA5"/>
    <w:rsid w:val="313E22F0"/>
    <w:rsid w:val="31447EE2"/>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9FE2691"/>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BE8467D"/>
    <w:rsid w:val="3C14299D"/>
    <w:rsid w:val="3C6C0B58"/>
    <w:rsid w:val="3C945583"/>
    <w:rsid w:val="3CBE41D5"/>
    <w:rsid w:val="3CEB69AE"/>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4C1C2F"/>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56046"/>
    <w:rsid w:val="46663E71"/>
    <w:rsid w:val="466A37AC"/>
    <w:rsid w:val="468A1A00"/>
    <w:rsid w:val="46CB071B"/>
    <w:rsid w:val="46DE140B"/>
    <w:rsid w:val="46E77334"/>
    <w:rsid w:val="46F22E29"/>
    <w:rsid w:val="46F7142F"/>
    <w:rsid w:val="47107AE3"/>
    <w:rsid w:val="473C62ED"/>
    <w:rsid w:val="4756602E"/>
    <w:rsid w:val="47617242"/>
    <w:rsid w:val="478C16C9"/>
    <w:rsid w:val="47B039D6"/>
    <w:rsid w:val="47BD246B"/>
    <w:rsid w:val="47CB2B0C"/>
    <w:rsid w:val="47E773CE"/>
    <w:rsid w:val="47EE2C9A"/>
    <w:rsid w:val="47F00499"/>
    <w:rsid w:val="48015FF5"/>
    <w:rsid w:val="482A4397"/>
    <w:rsid w:val="483820D2"/>
    <w:rsid w:val="48692CD0"/>
    <w:rsid w:val="48AE3D01"/>
    <w:rsid w:val="48B96318"/>
    <w:rsid w:val="49067B2F"/>
    <w:rsid w:val="49100B80"/>
    <w:rsid w:val="494F23F3"/>
    <w:rsid w:val="49677E31"/>
    <w:rsid w:val="496C2225"/>
    <w:rsid w:val="49A35E02"/>
    <w:rsid w:val="49AE2880"/>
    <w:rsid w:val="49F42EAF"/>
    <w:rsid w:val="4A337323"/>
    <w:rsid w:val="4A5B28DC"/>
    <w:rsid w:val="4AA06B93"/>
    <w:rsid w:val="4AA5127C"/>
    <w:rsid w:val="4ADB18EB"/>
    <w:rsid w:val="4B3A6FE7"/>
    <w:rsid w:val="4B96118E"/>
    <w:rsid w:val="4BAE1B66"/>
    <w:rsid w:val="4BBF6159"/>
    <w:rsid w:val="4BC806E6"/>
    <w:rsid w:val="4BED4708"/>
    <w:rsid w:val="4BF133DC"/>
    <w:rsid w:val="4C1A4AD9"/>
    <w:rsid w:val="4C2E4987"/>
    <w:rsid w:val="4C4117A4"/>
    <w:rsid w:val="4C507D4A"/>
    <w:rsid w:val="4C734900"/>
    <w:rsid w:val="4CD60F91"/>
    <w:rsid w:val="4CDF5563"/>
    <w:rsid w:val="4CFB2214"/>
    <w:rsid w:val="4D2C4D26"/>
    <w:rsid w:val="4D335E0E"/>
    <w:rsid w:val="4D4759EB"/>
    <w:rsid w:val="4D4E4EA3"/>
    <w:rsid w:val="4D9A5B1B"/>
    <w:rsid w:val="4DA55D85"/>
    <w:rsid w:val="4DBB20DB"/>
    <w:rsid w:val="4DDA06A5"/>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3C242A"/>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1B72BC"/>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4F2147"/>
    <w:rsid w:val="5FC5273F"/>
    <w:rsid w:val="5FD64459"/>
    <w:rsid w:val="5FE33352"/>
    <w:rsid w:val="604F6C39"/>
    <w:rsid w:val="60806DF2"/>
    <w:rsid w:val="61072DA5"/>
    <w:rsid w:val="611C0817"/>
    <w:rsid w:val="61224A52"/>
    <w:rsid w:val="61300818"/>
    <w:rsid w:val="61520CCB"/>
    <w:rsid w:val="61851A29"/>
    <w:rsid w:val="61DF7484"/>
    <w:rsid w:val="61F51BF9"/>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4E5178"/>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C028D2"/>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771D08"/>
    <w:rsid w:val="6FA14A81"/>
    <w:rsid w:val="6FA3261F"/>
    <w:rsid w:val="6FB44BAA"/>
    <w:rsid w:val="6FBC771B"/>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6B300B"/>
    <w:rsid w:val="78A27DF6"/>
    <w:rsid w:val="79285B3A"/>
    <w:rsid w:val="79490B03"/>
    <w:rsid w:val="79625CA9"/>
    <w:rsid w:val="79A91196"/>
    <w:rsid w:val="7A0B32D3"/>
    <w:rsid w:val="7A262440"/>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9E275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42384.11</c:v>
                </c:pt>
                <c:pt idx="1">
                  <c:v>28244.02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383263348.81</c:v>
                </c:pt>
                <c:pt idx="1">
                  <c:v>0</c:v>
                </c:pt>
                <c:pt idx="2">
                  <c:v>0</c:v>
                </c:pt>
                <c:pt idx="3">
                  <c:v>0</c:v>
                </c:pt>
                <c:pt idx="4">
                  <c:v>0</c:v>
                </c:pt>
                <c:pt idx="5">
                  <c:v>2084527.99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13302675.26</c:v>
                </c:pt>
                <c:pt idx="1">
                  <c:v>379666991.36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21759.07</c:v>
                </c:pt>
                <c:pt idx="1">
                  <c:v>21759.07</c:v>
                </c:pt>
                <c:pt idx="2">
                  <c:v>20580.07</c:v>
                </c:pt>
                <c:pt idx="3">
                  <c:v>20580.07</c:v>
                </c:pt>
                <c:pt idx="4">
                  <c:v>1179</c:v>
                </c:pt>
                <c:pt idx="5">
                  <c:v>1179</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38326.33</c:v>
                </c:pt>
                <c:pt idx="1">
                  <c:v>39088.51</c:v>
                </c:pt>
                <c:pt idx="2">
                  <c:v>23836.71</c:v>
                </c:pt>
                <c:pt idx="3">
                  <c:v>24598.89</c:v>
                </c:pt>
                <c:pt idx="4">
                  <c:v>14489.62</c:v>
                </c:pt>
                <c:pt idx="5">
                  <c:v>14489.62</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82934.16</c:v>
                </c:pt>
                <c:pt idx="1">
                  <c:v>82934.16</c:v>
                </c:pt>
                <c:pt idx="2">
                  <c:v>82934.16</c:v>
                </c:pt>
                <c:pt idx="3">
                  <c:v>82934.16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38326.33</c:v>
                </c:pt>
                <c:pt idx="1">
                  <c:v>39088.51</c:v>
                </c:pt>
                <c:pt idx="2">
                  <c:v>23836.71</c:v>
                </c:pt>
                <c:pt idx="3">
                  <c:v>24598.89</c:v>
                </c:pt>
                <c:pt idx="4">
                  <c:v>14489.62</c:v>
                </c:pt>
                <c:pt idx="5">
                  <c:v>14489.62</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2.xml><?xml version="1.0" encoding="utf-8"?>
<contractReview xmlns="http://schemas.wps.cn/vas-ai-hub/contract-review">
  <reviewItems>
    <reviewItem>
      <errorID>18269d3e-8093-45b2-af53-7353c2a840f5</errorID>
      <errorWord>；</errorWord>
      <group>L1_Word</group>
      <groupName>字词问题</groupName>
      <ability>L2_Typo</ability>
      <abilityName>字词错误</abilityName>
      <candidateList>
        <item>；灾</item>
      </candidateList>
      <explain/>
      <paraID>3859479D</paraID>
      <start>372</start>
      <end>373</end>
      <status>ignored</status>
      <modifiedWord/>
      <trackRevisions>false</trackRevisions>
    </reviewItem>
    <reviewItem>
      <errorID>56918ba1-c915-457e-93c3-939064e18b2b</errorID>
      <errorWord>与</errorWord>
      <group>L1_Word</group>
      <groupName>字词问题</groupName>
      <ability>L2_Typo</ability>
      <abilityName>字词错误</abilityName>
      <candidateList>
        <item>和</item>
      </candidateList>
      <explain/>
      <paraID>7B5A9074</paraID>
      <start>17</start>
      <end>18</end>
      <status>unmodified</status>
      <modifiedWord/>
      <trackRevisions>false</trackRevisions>
    </reviewItem>
    <reviewItem>
      <errorID>45db63a0-e696-4c34-a58b-eaf482eacc29</errorID>
      <errorWord>与</errorWord>
      <group>L1_Word</group>
      <groupName>字词问题</groupName>
      <ability>L2_Typo</ability>
      <abilityName>字词错误</abilityName>
      <candidateList>
        <item>和</item>
      </candidateList>
      <explain/>
      <paraID>13CA9860</paraID>
      <start>19</start>
      <end>20</end>
      <status>unmodified</status>
      <modifiedWord/>
      <trackRevisions>false</trackRevisions>
    </reviewItem>
    <reviewItem>
      <errorID>eb2f47c0-f78d-414e-8059-419bad754a6a</errorID>
      <errorWord>战备性</errorWord>
      <group>L1_Knowledge</group>
      <groupName>知识性问题</groupName>
      <ability>L2_Knowledge</ability>
      <abilityName>其他知识</abilityName>
      <candidateList>
        <item>战略性</item>
      </candidateList>
      <explain/>
      <paraID>13CA9860</paraID>
      <start>38</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e23ecf-d235-4596-bbcf-5da4bf94e9d1}">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54</Pages>
  <Words>1945</Words>
  <Characters>2851</Characters>
  <Lines>86</Lines>
  <Paragraphs>24</Paragraphs>
  <TotalTime>31</TotalTime>
  <ScaleCrop>false</ScaleCrop>
  <LinksUpToDate>false</LinksUpToDate>
  <CharactersWithSpaces>3072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微信用户</cp:lastModifiedBy>
  <cp:lastPrinted>2023-08-04T01:00:00Z</cp:lastPrinted>
  <dcterms:modified xsi:type="dcterms:W3CDTF">2026-08-26T07:35:39Z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eyJoZGlkIjoiNmZkNTExN2JkNDUzODdlYWJiOWY3YTk2YzY4ZThiMzAiLCJ1c2VySWQiOiIxMjIyMjMyNTUyIn0=</vt:lpwstr>
  </property>
</Properties>
</file>